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94" w:rsidRPr="00BC65FC" w:rsidRDefault="00BC65FC" w:rsidP="00BC65FC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CC2EA4">
        <w:rPr>
          <w:rFonts w:ascii="標楷體" w:eastAsia="標楷體" w:hAnsi="標楷體"/>
          <w:b/>
          <w:color w:val="000000"/>
          <w:sz w:val="32"/>
          <w:szCs w:val="28"/>
        </w:rPr>
        <w:t>職人雷雕初階實作</w:t>
      </w:r>
      <w:r>
        <w:rPr>
          <w:rFonts w:ascii="標楷體" w:eastAsia="標楷體" w:hAnsi="標楷體"/>
          <w:b/>
          <w:color w:val="000000"/>
          <w:sz w:val="32"/>
          <w:szCs w:val="28"/>
        </w:rPr>
        <w:t>課程計畫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依據：依教育部108學年度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</w:t>
      </w:r>
      <w:proofErr w:type="gramStart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學校均質化</w:t>
      </w:r>
      <w:proofErr w:type="gramEnd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-創意教學．多元綻放計畫實施方案」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透過實作課程與創意設計啟發，從雷切設計基礎概念到平面設計後沿伸至立體化設計實作，讓社區高中職教師從實作中了解</w:t>
      </w:r>
      <w:proofErr w:type="gramStart"/>
      <w:r w:rsidR="00CC2EA4">
        <w:rPr>
          <w:rFonts w:ascii="標楷體" w:eastAsia="標楷體" w:hAnsi="標楷體"/>
          <w:color w:val="000000"/>
          <w:sz w:val="28"/>
          <w:szCs w:val="28"/>
        </w:rPr>
        <w:t>雷雕機</w:t>
      </w:r>
      <w:proofErr w:type="gramEnd"/>
      <w:r w:rsidR="00CC2EA4">
        <w:rPr>
          <w:rFonts w:ascii="標楷體" w:eastAsia="標楷體" w:hAnsi="標楷體"/>
          <w:color w:val="000000"/>
          <w:sz w:val="28"/>
          <w:szCs w:val="28"/>
        </w:rPr>
        <w:t>製作之專業技術與創意設計之結合對開發文創意將是一大利器，可增進教師實務技術能力，開發創意教案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多媒體動畫科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課程日期：108年12月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CC2EA4"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) 09:00~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proofErr w:type="gramStart"/>
      <w:r w:rsidR="00CC2EA4">
        <w:rPr>
          <w:rFonts w:ascii="標楷體" w:eastAsia="標楷體" w:hAnsi="標楷體"/>
          <w:color w:val="000000"/>
          <w:sz w:val="28"/>
          <w:szCs w:val="28"/>
        </w:rPr>
        <w:t>智能雷雕設計</w:t>
      </w:r>
      <w:proofErr w:type="gramEnd"/>
      <w:r w:rsidR="00CC2EA4">
        <w:rPr>
          <w:rFonts w:ascii="標楷體" w:eastAsia="標楷體" w:hAnsi="標楷體"/>
          <w:color w:val="000000"/>
          <w:sz w:val="28"/>
          <w:szCs w:val="28"/>
        </w:rPr>
        <w:t>實作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多媒體教室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proofErr w:type="gramStart"/>
      <w:r w:rsidR="00CC2EA4">
        <w:rPr>
          <w:rFonts w:ascii="標楷體" w:eastAsia="標楷體" w:hAnsi="標楷體"/>
          <w:color w:val="000000"/>
          <w:sz w:val="28"/>
          <w:szCs w:val="28"/>
        </w:rPr>
        <w:t>勁園國際</w:t>
      </w:r>
      <w:proofErr w:type="gramEnd"/>
      <w:r w:rsidR="00CC2EA4">
        <w:rPr>
          <w:rFonts w:ascii="標楷體" w:eastAsia="標楷體" w:hAnsi="標楷體"/>
          <w:color w:val="000000"/>
          <w:sz w:val="28"/>
          <w:szCs w:val="28"/>
        </w:rPr>
        <w:t>股份有限公司技術部林源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忠</w:t>
      </w:r>
      <w:r w:rsidR="00CC2EA4">
        <w:rPr>
          <w:rFonts w:ascii="標楷體" w:eastAsia="標楷體" w:hAnsi="標楷體"/>
          <w:color w:val="000000"/>
          <w:sz w:val="28"/>
          <w:szCs w:val="28"/>
        </w:rPr>
        <w:t>主任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D341DB">
        <w:rPr>
          <w:rFonts w:ascii="標楷體" w:eastAsia="標楷體" w:hAnsi="標楷體"/>
          <w:color w:val="000000"/>
          <w:sz w:val="28"/>
          <w:szCs w:val="28"/>
        </w:rPr>
        <w:t>師生</w:t>
      </w:r>
      <w:bookmarkStart w:id="0" w:name="_GoBack"/>
      <w:bookmarkEnd w:id="0"/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經費來源：經費來源子計畫108-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13-3</w:t>
      </w:r>
      <w:r w:rsidR="00CC2EA4">
        <w:rPr>
          <w:rFonts w:ascii="標楷體" w:eastAsia="標楷體" w:hAnsi="標楷體"/>
          <w:color w:val="000000"/>
          <w:sz w:val="28"/>
          <w:szCs w:val="28"/>
        </w:rPr>
        <w:t>新興包裝．創意設計項下支出。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多媒體動畫科劉瓊玉科主任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BC65FC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智能雷雕設計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實作 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雷雕機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操作及軟體工具介紹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個性化吊飾/立牌設計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實作體驗工坊I</w:t>
            </w:r>
            <w:r w:rsidRPr="00982D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6096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10~14:00</w:t>
            </w:r>
          </w:p>
        </w:tc>
        <w:tc>
          <w:tcPr>
            <w:tcW w:w="6096" w:type="dxa"/>
            <w:vAlign w:val="center"/>
          </w:tcPr>
          <w:p w:rsidR="00BC65FC" w:rsidRPr="005F1A75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創意相框設計</w:t>
            </w:r>
          </w:p>
        </w:tc>
      </w:tr>
      <w:tr w:rsidR="00BC65FC" w:rsidRPr="0099797A" w:rsidTr="00BC65FC">
        <w:trPr>
          <w:trHeight w:val="240"/>
        </w:trPr>
        <w:tc>
          <w:tcPr>
            <w:tcW w:w="2597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  <w:tc>
          <w:tcPr>
            <w:tcW w:w="6096" w:type="dxa"/>
            <w:vAlign w:val="center"/>
          </w:tcPr>
          <w:p w:rsidR="00BC65FC" w:rsidRPr="003F6B94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實作體驗工坊II</w:t>
            </w:r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</w:p>
    <w:sectPr w:rsidR="00522994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50" w:rsidRDefault="00BC65FC">
      <w:r>
        <w:separator/>
      </w:r>
    </w:p>
  </w:endnote>
  <w:endnote w:type="continuationSeparator" w:id="0">
    <w:p w:rsidR="003D7250" w:rsidRDefault="00B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50" w:rsidRDefault="00BC65FC">
      <w:r>
        <w:rPr>
          <w:color w:val="000000"/>
        </w:rPr>
        <w:separator/>
      </w:r>
    </w:p>
  </w:footnote>
  <w:footnote w:type="continuationSeparator" w:id="0">
    <w:p w:rsidR="003D7250" w:rsidRDefault="00BC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C65FC" w:rsidP="00CC2EA4">
          <w:pPr>
            <w:pStyle w:val="a7"/>
            <w:jc w:val="center"/>
          </w:pP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108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</w:t>
          </w:r>
          <w:proofErr w:type="gramStart"/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學校均質化</w:t>
          </w:r>
          <w:proofErr w:type="gramEnd"/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實施方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案」</w:t>
          </w:r>
          <w:r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108-</w:t>
          </w:r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13-3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新興包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裝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．創意設計</w:t>
          </w:r>
          <w:proofErr w:type="gramStart"/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proofErr w:type="gramEnd"/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職</w:t>
          </w:r>
          <w:proofErr w:type="gramStart"/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人雷雕初階</w:t>
          </w:r>
          <w:proofErr w:type="gramEnd"/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實作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計畫</w:t>
          </w:r>
        </w:p>
      </w:tc>
    </w:tr>
  </w:tbl>
  <w:p w:rsidR="00B57559" w:rsidRDefault="00D341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2994"/>
    <w:rsid w:val="003D7250"/>
    <w:rsid w:val="00522994"/>
    <w:rsid w:val="00BC65FC"/>
    <w:rsid w:val="00CC2EA4"/>
    <w:rsid w:val="00D341DB"/>
    <w:rsid w:val="00E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User</cp:lastModifiedBy>
  <cp:revision>4</cp:revision>
  <cp:lastPrinted>2019-11-14T02:49:00Z</cp:lastPrinted>
  <dcterms:created xsi:type="dcterms:W3CDTF">2019-12-06T11:04:00Z</dcterms:created>
  <dcterms:modified xsi:type="dcterms:W3CDTF">2019-12-09T05:22:00Z</dcterms:modified>
</cp:coreProperties>
</file>