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E3" w:rsidRDefault="00883DE3" w:rsidP="00883DE3">
      <w:pPr>
        <w:pStyle w:val="a3"/>
        <w:autoSpaceDE w:val="0"/>
        <w:autoSpaceDN w:val="0"/>
        <w:spacing w:beforeLines="50" w:before="180" w:afterLines="50" w:after="180" w:line="420" w:lineRule="exact"/>
        <w:ind w:leftChars="0" w:left="482"/>
        <w:jc w:val="both"/>
        <w:outlineLvl w:val="1"/>
        <w:rPr>
          <w:rFonts w:ascii="Times" w:eastAsia="標楷體" w:hAnsi="Times"/>
        </w:rPr>
      </w:pPr>
      <w:bookmarkStart w:id="0" w:name="_Toc66720105"/>
      <w:bookmarkStart w:id="1" w:name="_Toc98251294"/>
      <w:bookmarkStart w:id="2" w:name="_GoBack"/>
      <w:bookmarkEnd w:id="2"/>
      <w:r w:rsidRPr="00FE608D">
        <w:rPr>
          <w:rFonts w:ascii="Times" w:eastAsia="標楷體" w:hAnsi="Times" w:hint="eastAsia"/>
        </w:rPr>
        <w:t>(</w:t>
      </w:r>
      <w:r w:rsidRPr="00FE608D">
        <w:rPr>
          <w:rFonts w:ascii="Times" w:eastAsia="標楷體" w:hAnsi="Times" w:hint="eastAsia"/>
        </w:rPr>
        <w:t>子計畫</w:t>
      </w:r>
      <w:proofErr w:type="gramStart"/>
      <w:r w:rsidRPr="00FE608D">
        <w:rPr>
          <w:rFonts w:ascii="Times" w:eastAsia="標楷體" w:hAnsi="Times" w:hint="eastAsia"/>
        </w:rPr>
        <w:t>三</w:t>
      </w:r>
      <w:proofErr w:type="gramEnd"/>
      <w:r w:rsidRPr="00FE608D">
        <w:rPr>
          <w:rFonts w:ascii="Times" w:eastAsia="標楷體" w:hAnsi="Times" w:hint="eastAsia"/>
        </w:rPr>
        <w:t>：</w:t>
      </w:r>
      <w:r w:rsidRPr="0091740B">
        <w:rPr>
          <w:rFonts w:ascii="Times" w:eastAsia="標楷體" w:hAnsi="Times" w:hint="eastAsia"/>
          <w:color w:val="000000" w:themeColor="text1"/>
        </w:rPr>
        <w:t>科技性別化創新</w:t>
      </w:r>
      <w:r w:rsidRPr="0091740B">
        <w:rPr>
          <w:rFonts w:ascii="Times" w:eastAsia="標楷體" w:hAnsi="Times"/>
          <w:color w:val="000000" w:themeColor="text1"/>
        </w:rPr>
        <w:t>實施計畫</w:t>
      </w:r>
      <w:r w:rsidRPr="00FE608D">
        <w:rPr>
          <w:rFonts w:ascii="Times" w:eastAsia="標楷體" w:hAnsi="Times" w:hint="eastAsia"/>
        </w:rPr>
        <w:t>)</w:t>
      </w:r>
      <w:bookmarkEnd w:id="0"/>
      <w:bookmarkEnd w:id="1"/>
    </w:p>
    <w:p w:rsidR="00883DE3" w:rsidRPr="0091740B" w:rsidRDefault="00883DE3" w:rsidP="00883DE3">
      <w:pPr>
        <w:adjustRightInd w:val="0"/>
        <w:snapToGrid w:val="0"/>
        <w:spacing w:line="420" w:lineRule="exact"/>
        <w:jc w:val="center"/>
        <w:rPr>
          <w:rFonts w:ascii="Times" w:eastAsia="標楷體" w:hAnsi="Times"/>
          <w:color w:val="000000" w:themeColor="text1"/>
        </w:rPr>
      </w:pPr>
      <w:r w:rsidRPr="0091740B">
        <w:rPr>
          <w:rFonts w:ascii="Times" w:eastAsia="標楷體" w:hAnsi="Times" w:hint="eastAsia"/>
          <w:color w:val="000000" w:themeColor="text1"/>
        </w:rPr>
        <w:t>彰化</w:t>
      </w:r>
      <w:r w:rsidRPr="0091740B">
        <w:rPr>
          <w:rFonts w:ascii="Times" w:eastAsia="標楷體" w:hAnsi="Times"/>
          <w:color w:val="000000" w:themeColor="text1"/>
        </w:rPr>
        <w:t>縣</w:t>
      </w:r>
      <w:r w:rsidRPr="0091740B">
        <w:rPr>
          <w:rFonts w:ascii="Times" w:eastAsia="標楷體" w:hAnsi="Times"/>
          <w:color w:val="000000" w:themeColor="text1"/>
        </w:rPr>
        <w:t>11</w:t>
      </w:r>
      <w:r w:rsidRPr="0091740B">
        <w:rPr>
          <w:rFonts w:ascii="Times" w:eastAsia="標楷體" w:hAnsi="Times" w:hint="eastAsia"/>
          <w:color w:val="000000" w:themeColor="text1"/>
        </w:rPr>
        <w:t>1</w:t>
      </w:r>
      <w:proofErr w:type="gramStart"/>
      <w:r w:rsidRPr="0091740B">
        <w:rPr>
          <w:rFonts w:ascii="Times" w:eastAsia="標楷體" w:hAnsi="Times"/>
          <w:color w:val="000000" w:themeColor="text1"/>
        </w:rPr>
        <w:t>學年度精進</w:t>
      </w:r>
      <w:proofErr w:type="gramEnd"/>
      <w:r w:rsidRPr="0091740B">
        <w:rPr>
          <w:rFonts w:ascii="Times" w:eastAsia="標楷體" w:hAnsi="Times"/>
          <w:color w:val="000000" w:themeColor="text1"/>
        </w:rPr>
        <w:t>國民中小學教師教學專業與課程品質整體推動計畫</w:t>
      </w:r>
    </w:p>
    <w:p w:rsidR="00883DE3" w:rsidRPr="00C908E8" w:rsidRDefault="00883DE3" w:rsidP="00883DE3">
      <w:pPr>
        <w:adjustRightInd w:val="0"/>
        <w:snapToGrid w:val="0"/>
        <w:spacing w:line="420" w:lineRule="exact"/>
        <w:jc w:val="center"/>
        <w:rPr>
          <w:rFonts w:ascii="Times" w:eastAsia="標楷體" w:hAnsi="Times"/>
          <w:color w:val="000000" w:themeColor="text1"/>
        </w:rPr>
      </w:pPr>
      <w:r w:rsidRPr="00C908E8">
        <w:rPr>
          <w:rFonts w:ascii="Times" w:eastAsia="標楷體" w:hAnsi="Times"/>
          <w:color w:val="000000" w:themeColor="text1"/>
        </w:rPr>
        <w:t>國民教育輔導團</w:t>
      </w:r>
      <w:r w:rsidRPr="00C908E8">
        <w:rPr>
          <w:rFonts w:ascii="Times" w:eastAsia="標楷體" w:hAnsi="Times" w:hint="eastAsia"/>
          <w:color w:val="000000" w:themeColor="text1"/>
        </w:rPr>
        <w:t>性別平等教育</w:t>
      </w:r>
      <w:r w:rsidRPr="00C908E8">
        <w:rPr>
          <w:rFonts w:ascii="Times" w:eastAsia="標楷體" w:hAnsi="Times"/>
          <w:color w:val="000000" w:themeColor="text1"/>
        </w:rPr>
        <w:t>（議題）輔導小組</w:t>
      </w:r>
    </w:p>
    <w:p w:rsidR="00883DE3" w:rsidRPr="0091740B" w:rsidRDefault="00883DE3" w:rsidP="00883DE3">
      <w:pPr>
        <w:adjustRightInd w:val="0"/>
        <w:snapToGrid w:val="0"/>
        <w:spacing w:line="420" w:lineRule="exact"/>
        <w:jc w:val="center"/>
        <w:rPr>
          <w:rFonts w:ascii="Times" w:eastAsia="標楷體" w:hAnsi="Times"/>
          <w:color w:val="000000" w:themeColor="text1"/>
        </w:rPr>
      </w:pPr>
      <w:r w:rsidRPr="0091740B">
        <w:rPr>
          <w:rFonts w:ascii="標楷體" w:eastAsia="標楷體" w:hAnsi="標楷體" w:hint="eastAsia"/>
          <w:color w:val="000000" w:themeColor="text1"/>
        </w:rPr>
        <w:t>【</w:t>
      </w:r>
      <w:r w:rsidRPr="0091740B">
        <w:rPr>
          <w:rFonts w:ascii="Times" w:eastAsia="標楷體" w:hAnsi="Times" w:hint="eastAsia"/>
          <w:color w:val="000000" w:themeColor="text1"/>
        </w:rPr>
        <w:t>科技性別化創新</w:t>
      </w:r>
      <w:r w:rsidRPr="0091740B">
        <w:rPr>
          <w:rFonts w:ascii="標楷體" w:eastAsia="標楷體" w:hAnsi="標楷體" w:hint="eastAsia"/>
          <w:color w:val="000000" w:themeColor="text1"/>
        </w:rPr>
        <w:t>】</w:t>
      </w:r>
      <w:r w:rsidRPr="0091740B">
        <w:rPr>
          <w:rFonts w:ascii="Times" w:eastAsia="標楷體" w:hAnsi="Times"/>
          <w:color w:val="000000" w:themeColor="text1"/>
        </w:rPr>
        <w:t>實施計畫</w:t>
      </w:r>
    </w:p>
    <w:p w:rsidR="00883DE3" w:rsidRPr="0091740B" w:rsidRDefault="00883DE3" w:rsidP="00883DE3">
      <w:pPr>
        <w:autoSpaceDE w:val="0"/>
        <w:autoSpaceDN w:val="0"/>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一、依據</w:t>
      </w:r>
    </w:p>
    <w:p w:rsidR="00883DE3" w:rsidRPr="0091740B" w:rsidRDefault="00883DE3" w:rsidP="00883DE3">
      <w:pPr>
        <w:autoSpaceDE w:val="0"/>
        <w:autoSpaceDN w:val="0"/>
        <w:adjustRightInd w:val="0"/>
        <w:snapToGrid w:val="0"/>
        <w:spacing w:line="420" w:lineRule="exact"/>
        <w:ind w:left="708" w:hangingChars="295" w:hanging="708"/>
        <w:rPr>
          <w:rFonts w:ascii="Times" w:eastAsia="標楷體" w:hAnsi="Times"/>
          <w:color w:val="000000" w:themeColor="text1"/>
        </w:rPr>
      </w:pPr>
      <w:r w:rsidRPr="0091740B">
        <w:rPr>
          <w:rFonts w:ascii="Times" w:eastAsia="標楷體" w:hAnsi="Times"/>
          <w:color w:val="000000" w:themeColor="text1"/>
        </w:rPr>
        <w:t>（一）教育部補助直轄市縣（市）政府精進國民中學及國民小學教師教學專業與課程品質作業要點。</w:t>
      </w:r>
    </w:p>
    <w:p w:rsidR="00883DE3" w:rsidRPr="0091740B" w:rsidRDefault="00883DE3" w:rsidP="00883DE3">
      <w:pPr>
        <w:autoSpaceDE w:val="0"/>
        <w:autoSpaceDN w:val="0"/>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（二）</w:t>
      </w:r>
      <w:r w:rsidRPr="0091740B">
        <w:rPr>
          <w:rFonts w:ascii="標楷體" w:eastAsia="標楷體" w:hAnsi="標楷體" w:hint="eastAsia"/>
          <w:color w:val="000000" w:themeColor="text1"/>
        </w:rPr>
        <w:t>彰化</w:t>
      </w:r>
      <w:r w:rsidRPr="0091740B">
        <w:rPr>
          <w:rFonts w:ascii="標楷體" w:eastAsia="標楷體" w:hAnsi="標楷體"/>
          <w:color w:val="000000" w:themeColor="text1"/>
        </w:rPr>
        <w:t>縣</w:t>
      </w:r>
      <w:r w:rsidRPr="0091740B">
        <w:rPr>
          <w:rFonts w:ascii="Times" w:eastAsia="標楷體" w:hAnsi="Times"/>
          <w:color w:val="000000" w:themeColor="text1"/>
        </w:rPr>
        <w:t>11</w:t>
      </w:r>
      <w:r w:rsidRPr="0091740B">
        <w:rPr>
          <w:rFonts w:ascii="Times" w:eastAsia="標楷體" w:hAnsi="Times" w:hint="eastAsia"/>
          <w:color w:val="000000" w:themeColor="text1"/>
        </w:rPr>
        <w:t>1</w:t>
      </w:r>
      <w:proofErr w:type="gramStart"/>
      <w:r w:rsidRPr="0091740B">
        <w:rPr>
          <w:rFonts w:ascii="Times" w:eastAsia="標楷體" w:hAnsi="Times"/>
          <w:color w:val="000000" w:themeColor="text1"/>
        </w:rPr>
        <w:t>學年度精進</w:t>
      </w:r>
      <w:proofErr w:type="gramEnd"/>
      <w:r w:rsidRPr="0091740B">
        <w:rPr>
          <w:rFonts w:ascii="Times" w:eastAsia="標楷體" w:hAnsi="Times"/>
          <w:color w:val="000000" w:themeColor="text1"/>
        </w:rPr>
        <w:t>國民中小學教師教學專業與課程品質整體推動計畫。</w:t>
      </w:r>
    </w:p>
    <w:p w:rsidR="00883DE3" w:rsidRPr="0091740B" w:rsidRDefault="00883DE3" w:rsidP="00883DE3">
      <w:pPr>
        <w:autoSpaceDE w:val="0"/>
        <w:autoSpaceDN w:val="0"/>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（三）</w:t>
      </w:r>
      <w:r w:rsidRPr="0091740B">
        <w:rPr>
          <w:rFonts w:ascii="標楷體" w:eastAsia="標楷體" w:hAnsi="標楷體" w:hint="eastAsia"/>
          <w:color w:val="000000" w:themeColor="text1"/>
        </w:rPr>
        <w:t>彰化</w:t>
      </w:r>
      <w:r w:rsidRPr="0091740B">
        <w:rPr>
          <w:rFonts w:ascii="標楷體" w:eastAsia="標楷體" w:hAnsi="標楷體"/>
          <w:color w:val="000000" w:themeColor="text1"/>
        </w:rPr>
        <w:t>縣</w:t>
      </w:r>
      <w:r w:rsidRPr="0091740B">
        <w:rPr>
          <w:rFonts w:ascii="Times" w:eastAsia="標楷體" w:hAnsi="Times"/>
          <w:color w:val="000000" w:themeColor="text1"/>
        </w:rPr>
        <w:t>11</w:t>
      </w:r>
      <w:r w:rsidRPr="0091740B">
        <w:rPr>
          <w:rFonts w:ascii="Times" w:eastAsia="標楷體" w:hAnsi="Times" w:hint="eastAsia"/>
          <w:color w:val="000000" w:themeColor="text1"/>
        </w:rPr>
        <w:t>1</w:t>
      </w:r>
      <w:r w:rsidRPr="0091740B">
        <w:rPr>
          <w:rFonts w:ascii="Times" w:eastAsia="標楷體" w:hAnsi="Times"/>
          <w:color w:val="000000" w:themeColor="text1"/>
        </w:rPr>
        <w:t>學年度國民教育輔導團整體團</w:t>
      </w:r>
      <w:proofErr w:type="gramStart"/>
      <w:r w:rsidRPr="0091740B">
        <w:rPr>
          <w:rFonts w:ascii="Times" w:eastAsia="標楷體" w:hAnsi="Times"/>
          <w:color w:val="000000" w:themeColor="text1"/>
        </w:rPr>
        <w:t>務</w:t>
      </w:r>
      <w:proofErr w:type="gramEnd"/>
      <w:r w:rsidRPr="0091740B">
        <w:rPr>
          <w:rFonts w:ascii="Times" w:eastAsia="標楷體" w:hAnsi="Times"/>
          <w:color w:val="000000" w:themeColor="text1"/>
        </w:rPr>
        <w:t>計畫。</w:t>
      </w:r>
    </w:p>
    <w:p w:rsidR="00883DE3" w:rsidRPr="0091740B" w:rsidRDefault="00883DE3" w:rsidP="00883DE3">
      <w:pPr>
        <w:adjustRightInd w:val="0"/>
        <w:snapToGrid w:val="0"/>
        <w:spacing w:line="420" w:lineRule="exact"/>
        <w:rPr>
          <w:rFonts w:ascii="Times" w:eastAsia="標楷體" w:hAnsi="Times"/>
          <w:color w:val="000000" w:themeColor="text1"/>
        </w:rPr>
      </w:pP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二、現況分析與需求評估</w:t>
      </w:r>
    </w:p>
    <w:p w:rsidR="00883DE3" w:rsidRPr="0091740B" w:rsidRDefault="00883DE3" w:rsidP="00970700">
      <w:pPr>
        <w:widowControl/>
        <w:snapToGrid w:val="0"/>
        <w:spacing w:beforeLines="25" w:before="90" w:after="200" w:line="276" w:lineRule="auto"/>
        <w:ind w:leftChars="18" w:left="43" w:firstLineChars="177" w:firstLine="425"/>
        <w:rPr>
          <w:rFonts w:ascii="Times" w:eastAsia="標楷體" w:hAnsi="Times"/>
          <w:color w:val="000000" w:themeColor="text1"/>
        </w:rPr>
      </w:pPr>
      <w:r w:rsidRPr="0091740B">
        <w:rPr>
          <w:rFonts w:ascii="Times" w:eastAsia="標楷體" w:hAnsi="Times"/>
          <w:color w:val="000000" w:themeColor="text1"/>
        </w:rPr>
        <w:t>不論是科學研究、藥物研發、工程設計、環境規劃、科技創新發明，在科學技術與知識革新的過程中，都存在著忽略「生理性別」、「社會性別」的分析視角，錯失了許多創新的可能</w:t>
      </w:r>
      <w:r w:rsidRPr="0091740B">
        <w:rPr>
          <w:rFonts w:ascii="Times" w:eastAsia="標楷體" w:hAnsi="Times"/>
          <w:color w:val="000000" w:themeColor="text1"/>
        </w:rPr>
        <w:t>;</w:t>
      </w:r>
      <w:r w:rsidRPr="0091740B">
        <w:rPr>
          <w:rFonts w:ascii="Times" w:eastAsia="標楷體" w:hAnsi="Times"/>
          <w:color w:val="000000" w:themeColor="text1"/>
        </w:rPr>
        <w:t>未能察覺性別可能導致的</w:t>
      </w:r>
      <w:proofErr w:type="gramStart"/>
      <w:r w:rsidRPr="0091740B">
        <w:rPr>
          <w:rFonts w:ascii="Times" w:eastAsia="標楷體" w:hAnsi="Times"/>
          <w:color w:val="000000" w:themeColor="text1"/>
        </w:rPr>
        <w:t>偏誤以及</w:t>
      </w:r>
      <w:proofErr w:type="gramEnd"/>
      <w:r w:rsidRPr="0091740B">
        <w:rPr>
          <w:rFonts w:ascii="Times" w:eastAsia="標楷體" w:hAnsi="Times"/>
          <w:color w:val="000000" w:themeColor="text1"/>
        </w:rPr>
        <w:t>科技與工程領域中的性別不平等，也使得創新研發的過程，缺少了更多元的角度與觀點。</w:t>
      </w:r>
    </w:p>
    <w:p w:rsidR="00883DE3" w:rsidRPr="0091740B" w:rsidRDefault="00883DE3" w:rsidP="00970700">
      <w:pPr>
        <w:widowControl/>
        <w:snapToGrid w:val="0"/>
        <w:spacing w:beforeLines="25" w:before="90" w:after="200" w:line="276" w:lineRule="auto"/>
        <w:ind w:leftChars="18" w:left="43" w:firstLineChars="177" w:firstLine="425"/>
        <w:rPr>
          <w:rFonts w:ascii="Times" w:eastAsia="標楷體" w:hAnsi="Times"/>
          <w:color w:val="000000" w:themeColor="text1"/>
        </w:rPr>
      </w:pPr>
      <w:r w:rsidRPr="0091740B">
        <w:rPr>
          <w:rFonts w:ascii="Times" w:eastAsia="標楷體" w:hAnsi="Times"/>
          <w:color w:val="000000" w:themeColor="text1"/>
        </w:rPr>
        <w:t>性別平等，一直是當代重要的議題，也是聯合國永續發展的目標。回顧「千禧年發展目標」（</w:t>
      </w:r>
      <w:r w:rsidRPr="0091740B">
        <w:rPr>
          <w:rFonts w:ascii="Times" w:eastAsia="標楷體" w:hAnsi="Times"/>
          <w:color w:val="000000" w:themeColor="text1"/>
        </w:rPr>
        <w:t xml:space="preserve">The </w:t>
      </w:r>
      <w:proofErr w:type="spellStart"/>
      <w:r w:rsidRPr="0091740B">
        <w:rPr>
          <w:rFonts w:ascii="Times" w:eastAsia="標楷體" w:hAnsi="Times"/>
          <w:color w:val="000000" w:themeColor="text1"/>
        </w:rPr>
        <w:t>Miliennium</w:t>
      </w:r>
      <w:proofErr w:type="spellEnd"/>
      <w:r w:rsidRPr="0091740B">
        <w:rPr>
          <w:rFonts w:ascii="Times" w:eastAsia="標楷體" w:hAnsi="Times"/>
          <w:color w:val="000000" w:themeColor="text1"/>
        </w:rPr>
        <w:t xml:space="preserve"> Development Goals, MDGs</w:t>
      </w:r>
      <w:r w:rsidRPr="0091740B">
        <w:rPr>
          <w:rFonts w:ascii="Times" w:eastAsia="標楷體" w:hAnsi="Times"/>
          <w:color w:val="000000" w:themeColor="text1"/>
        </w:rPr>
        <w:t>）的進展與不足，聯合國於</w:t>
      </w:r>
      <w:r w:rsidRPr="0091740B">
        <w:rPr>
          <w:rFonts w:ascii="Times" w:eastAsia="標楷體" w:hAnsi="Times"/>
          <w:color w:val="000000" w:themeColor="text1"/>
        </w:rPr>
        <w:t>2015</w:t>
      </w:r>
      <w:r w:rsidRPr="0091740B">
        <w:rPr>
          <w:rFonts w:ascii="Times" w:eastAsia="標楷體" w:hAnsi="Times"/>
          <w:color w:val="000000" w:themeColor="text1"/>
        </w:rPr>
        <w:t>年訂定了</w:t>
      </w:r>
      <w:r w:rsidRPr="0091740B">
        <w:rPr>
          <w:rFonts w:ascii="Times" w:eastAsia="標楷體" w:hAnsi="Times"/>
          <w:color w:val="000000" w:themeColor="text1"/>
        </w:rPr>
        <w:t>17</w:t>
      </w:r>
      <w:r w:rsidRPr="0091740B">
        <w:rPr>
          <w:rFonts w:ascii="Times" w:eastAsia="標楷體" w:hAnsi="Times"/>
          <w:color w:val="000000" w:themeColor="text1"/>
        </w:rPr>
        <w:t>項永續發展目標（</w:t>
      </w:r>
      <w:r w:rsidRPr="0091740B">
        <w:rPr>
          <w:rFonts w:ascii="Times" w:eastAsia="標楷體" w:hAnsi="Times"/>
          <w:color w:val="000000" w:themeColor="text1"/>
        </w:rPr>
        <w:t xml:space="preserve">Sustainable </w:t>
      </w:r>
      <w:proofErr w:type="spellStart"/>
      <w:r w:rsidRPr="0091740B">
        <w:rPr>
          <w:rFonts w:ascii="Times" w:eastAsia="標楷體" w:hAnsi="Times"/>
          <w:color w:val="000000" w:themeColor="text1"/>
        </w:rPr>
        <w:t>Develepment</w:t>
      </w:r>
      <w:proofErr w:type="spellEnd"/>
      <w:r w:rsidRPr="0091740B">
        <w:rPr>
          <w:rFonts w:ascii="Times" w:eastAsia="標楷體" w:hAnsi="Times"/>
          <w:color w:val="000000" w:themeColor="text1"/>
        </w:rPr>
        <w:t xml:space="preserve"> Goals, SDGs</w:t>
      </w:r>
      <w:r w:rsidRPr="0091740B">
        <w:rPr>
          <w:rFonts w:ascii="Times" w:eastAsia="標楷體" w:hAnsi="Times"/>
          <w:color w:val="000000" w:themeColor="text1"/>
        </w:rPr>
        <w:t>），其中前六項目標的相關指標都與女性息息相關，這些議題涵蓋了貧窮、糧食、健康、教育、兩性平等與婦女賦權及安全的水源等。</w:t>
      </w:r>
    </w:p>
    <w:p w:rsidR="00883DE3" w:rsidRPr="0091740B" w:rsidRDefault="00883DE3" w:rsidP="00970700">
      <w:pPr>
        <w:widowControl/>
        <w:snapToGrid w:val="0"/>
        <w:spacing w:beforeLines="25" w:before="90" w:after="200" w:line="276" w:lineRule="auto"/>
        <w:ind w:leftChars="18" w:left="43" w:firstLineChars="177" w:firstLine="425"/>
        <w:rPr>
          <w:rFonts w:ascii="Times" w:eastAsia="標楷體" w:hAnsi="Times"/>
          <w:color w:val="000000" w:themeColor="text1"/>
        </w:rPr>
      </w:pPr>
      <w:r w:rsidRPr="0091740B">
        <w:rPr>
          <w:rFonts w:ascii="Times" w:eastAsia="標楷體" w:hAnsi="Times"/>
          <w:color w:val="000000" w:themeColor="text1"/>
        </w:rPr>
        <w:t>2015</w:t>
      </w:r>
      <w:r w:rsidRPr="0091740B">
        <w:rPr>
          <w:rFonts w:ascii="Times" w:eastAsia="標楷體" w:hAnsi="Times"/>
          <w:color w:val="000000" w:themeColor="text1"/>
        </w:rPr>
        <w:t>年，聯合國也設定</w:t>
      </w:r>
      <w:r w:rsidRPr="0091740B">
        <w:rPr>
          <w:rFonts w:ascii="Times" w:eastAsia="標楷體" w:hAnsi="Times"/>
          <w:color w:val="000000" w:themeColor="text1"/>
        </w:rPr>
        <w:t>2</w:t>
      </w:r>
      <w:r w:rsidRPr="0091740B">
        <w:rPr>
          <w:rFonts w:ascii="Times" w:eastAsia="標楷體" w:hAnsi="Times"/>
          <w:color w:val="000000" w:themeColor="text1"/>
        </w:rPr>
        <w:t>月</w:t>
      </w:r>
      <w:r w:rsidRPr="0091740B">
        <w:rPr>
          <w:rFonts w:ascii="Times" w:eastAsia="標楷體" w:hAnsi="Times"/>
          <w:color w:val="000000" w:themeColor="text1"/>
        </w:rPr>
        <w:t>11</w:t>
      </w:r>
      <w:r w:rsidRPr="0091740B">
        <w:rPr>
          <w:rFonts w:ascii="Times" w:eastAsia="標楷體" w:hAnsi="Times"/>
          <w:color w:val="000000" w:themeColor="text1"/>
        </w:rPr>
        <w:t>日為「國際女性科學日」，鼓勵更多女性參與科學、促進女性在科學領域的平等發展，消除女性在經濟、社會、法律和文化等各方面因各種性別不平等的因素所形成的障礙。</w:t>
      </w:r>
    </w:p>
    <w:p w:rsidR="00883DE3" w:rsidRPr="0091740B" w:rsidRDefault="00883DE3" w:rsidP="00970700">
      <w:pPr>
        <w:widowControl/>
        <w:snapToGrid w:val="0"/>
        <w:spacing w:beforeLines="25" w:before="90" w:after="200" w:line="276" w:lineRule="auto"/>
        <w:ind w:leftChars="18" w:left="43" w:firstLineChars="177" w:firstLine="425"/>
        <w:rPr>
          <w:rFonts w:ascii="標楷體" w:eastAsia="標楷體" w:hAnsi="標楷體"/>
          <w:color w:val="000000" w:themeColor="text1"/>
        </w:rPr>
      </w:pPr>
      <w:r w:rsidRPr="0091740B">
        <w:rPr>
          <w:rFonts w:ascii="標楷體" w:eastAsia="標楷體" w:hAnsi="標楷體" w:hint="eastAsia"/>
          <w:color w:val="000000" w:themeColor="text1"/>
        </w:rPr>
        <w:t>據此，</w:t>
      </w:r>
      <w:r w:rsidRPr="0091740B">
        <w:rPr>
          <w:rFonts w:ascii="Times" w:eastAsia="標楷體" w:hAnsi="Times"/>
          <w:color w:val="000000" w:themeColor="text1"/>
        </w:rPr>
        <w:t>我們期望透過工作坊的方式分享相關女性故事、性別化創新思維與設計挑戰活動，邀請你與我們一起反思過去所忽略的視角，為世界帶來更為平等而永續的創新。</w:t>
      </w:r>
      <w:r w:rsidRPr="0091740B">
        <w:rPr>
          <w:rFonts w:ascii="標楷體" w:eastAsia="標楷體" w:hAnsi="標楷體" w:hint="eastAsia"/>
          <w:color w:val="000000" w:themeColor="text1"/>
        </w:rPr>
        <w:t>本計畫將以理論與實作並行的方式，結合自然科技領域從「歷史上科學領域中關鍵少數『女』科學家探討」著手，透過專題講座、科技公司實地參訪、科技領域中女性傑出人士經驗分享及教學活動設計教案工作坊等方式，讓全縣教師與性平輔導團團員能理解「</w:t>
      </w:r>
      <w:r w:rsidRPr="0091740B">
        <w:rPr>
          <w:rFonts w:ascii="Times" w:eastAsia="標楷體" w:hAnsi="Times" w:hint="eastAsia"/>
          <w:color w:val="000000" w:themeColor="text1"/>
        </w:rPr>
        <w:t>科技性別化創新</w:t>
      </w:r>
      <w:r w:rsidRPr="0091740B">
        <w:rPr>
          <w:rFonts w:ascii="標楷體" w:eastAsia="標楷體" w:hAnsi="標楷體" w:hint="eastAsia"/>
          <w:color w:val="000000" w:themeColor="text1"/>
        </w:rPr>
        <w:t>」，進而形成性別平等教育課程教學示例等。</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三、目的</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hint="eastAsia"/>
          <w:color w:val="000000" w:themeColor="text1"/>
        </w:rPr>
        <w:t>(</w:t>
      </w:r>
      <w:proofErr w:type="gramStart"/>
      <w:r w:rsidRPr="0091740B">
        <w:rPr>
          <w:rFonts w:ascii="Times" w:eastAsia="標楷體" w:hAnsi="Times" w:hint="eastAsia"/>
          <w:color w:val="000000" w:themeColor="text1"/>
        </w:rPr>
        <w:t>一</w:t>
      </w:r>
      <w:proofErr w:type="gramEnd"/>
      <w:r w:rsidRPr="0091740B">
        <w:rPr>
          <w:rFonts w:ascii="Times" w:eastAsia="標楷體" w:hAnsi="Times" w:hint="eastAsia"/>
          <w:color w:val="000000" w:themeColor="text1"/>
        </w:rPr>
        <w:t>)</w:t>
      </w:r>
      <w:r w:rsidRPr="0091740B">
        <w:rPr>
          <w:rFonts w:ascii="標楷體" w:eastAsia="標楷體" w:hAnsi="標楷體" w:cstheme="minorBidi" w:hint="eastAsia"/>
          <w:color w:val="000000" w:themeColor="text1"/>
          <w:kern w:val="0"/>
        </w:rPr>
        <w:t xml:space="preserve"> 透過科技性別化創新教師增能研習活動，提升教師有關科技性別化創新的專業素養。</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hint="eastAsia"/>
          <w:color w:val="000000" w:themeColor="text1"/>
        </w:rPr>
        <w:t>(</w:t>
      </w:r>
      <w:r w:rsidRPr="0091740B">
        <w:rPr>
          <w:rFonts w:ascii="Times" w:eastAsia="標楷體" w:hAnsi="Times" w:hint="eastAsia"/>
          <w:color w:val="000000" w:themeColor="text1"/>
        </w:rPr>
        <w:t>二</w:t>
      </w:r>
      <w:r w:rsidRPr="0091740B">
        <w:rPr>
          <w:rFonts w:ascii="Times" w:eastAsia="標楷體" w:hAnsi="Times" w:hint="eastAsia"/>
          <w:color w:val="000000" w:themeColor="text1"/>
        </w:rPr>
        <w:t>)</w:t>
      </w:r>
      <w:r w:rsidRPr="0091740B">
        <w:rPr>
          <w:rFonts w:ascii="標楷體" w:eastAsia="標楷體" w:hAnsi="標楷體" w:cstheme="minorBidi" w:hint="eastAsia"/>
          <w:color w:val="000000" w:themeColor="text1"/>
          <w:kern w:val="0"/>
        </w:rPr>
        <w:t xml:space="preserve"> 透過科技公司實地參訪及女性科技傑出人士經驗分享活動，讓教師深入了解科技領域職場中的現況，鼓勵教師落實教學，發展相關課程教學活動設計，希冀性別平權能扎根於生活日常。</w:t>
      </w:r>
    </w:p>
    <w:p w:rsidR="00883DE3" w:rsidRPr="0091740B" w:rsidRDefault="00883DE3" w:rsidP="00883DE3">
      <w:pPr>
        <w:adjustRightInd w:val="0"/>
        <w:snapToGrid w:val="0"/>
        <w:spacing w:line="420" w:lineRule="exact"/>
        <w:rPr>
          <w:rFonts w:ascii="Times" w:eastAsia="標楷體" w:hAnsi="Times"/>
          <w:color w:val="000000" w:themeColor="text1"/>
        </w:rPr>
      </w:pP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四、辦理單位</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（一）指導單位：教育部國民及學前教育署</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（二）主辦單位：</w:t>
      </w:r>
      <w:r w:rsidRPr="0091740B">
        <w:rPr>
          <w:rFonts w:ascii="標楷體" w:eastAsia="標楷體" w:hAnsi="標楷體" w:hint="eastAsia"/>
          <w:color w:val="000000" w:themeColor="text1"/>
        </w:rPr>
        <w:t>彰化</w:t>
      </w:r>
      <w:r w:rsidRPr="0091740B">
        <w:rPr>
          <w:rFonts w:ascii="Times" w:eastAsia="標楷體" w:hAnsi="Times"/>
          <w:color w:val="000000" w:themeColor="text1"/>
        </w:rPr>
        <w:t>縣政府</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（三）承辦單位：</w:t>
      </w:r>
      <w:r w:rsidRPr="0091740B">
        <w:rPr>
          <w:rFonts w:ascii="Times" w:eastAsia="標楷體" w:hAnsi="Times" w:hint="eastAsia"/>
          <w:color w:val="000000" w:themeColor="text1"/>
        </w:rPr>
        <w:t>彰化縣性別平等教育輔導團</w:t>
      </w: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（四）協辦單位</w:t>
      </w:r>
      <w:r w:rsidRPr="0091740B">
        <w:rPr>
          <w:rFonts w:ascii="Times" w:eastAsia="標楷體" w:hAnsi="Times" w:hint="eastAsia"/>
          <w:color w:val="000000" w:themeColor="text1"/>
        </w:rPr>
        <w:t>：彰化縣性別平等教育資源中心</w:t>
      </w:r>
    </w:p>
    <w:p w:rsidR="00883DE3" w:rsidRPr="0091740B" w:rsidRDefault="00883DE3" w:rsidP="00883DE3">
      <w:pPr>
        <w:adjustRightInd w:val="0"/>
        <w:snapToGrid w:val="0"/>
        <w:spacing w:line="420" w:lineRule="exact"/>
        <w:rPr>
          <w:rFonts w:ascii="Times" w:eastAsia="標楷體" w:hAnsi="Times"/>
          <w:color w:val="000000" w:themeColor="text1"/>
        </w:rPr>
      </w:pP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五、辦理日期（時間、時數等）及地點（包含研習時數）</w:t>
      </w:r>
    </w:p>
    <w:p w:rsidR="00970700" w:rsidRDefault="00970700" w:rsidP="00970700">
      <w:pPr>
        <w:pStyle w:val="11"/>
        <w:spacing w:line="400" w:lineRule="exact"/>
        <w:ind w:leftChars="0" w:left="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883DE3" w:rsidRPr="00726B5A">
        <w:rPr>
          <w:rFonts w:ascii="標楷體" w:eastAsia="標楷體" w:hAnsi="標楷體"/>
        </w:rPr>
        <w:t>11</w:t>
      </w:r>
      <w:r w:rsidR="00883DE3" w:rsidRPr="00726B5A">
        <w:rPr>
          <w:rFonts w:ascii="標楷體" w:eastAsia="標楷體" w:hAnsi="標楷體" w:hint="eastAsia"/>
        </w:rPr>
        <w:t>2</w:t>
      </w:r>
      <w:r w:rsidR="00883DE3" w:rsidRPr="00726B5A">
        <w:rPr>
          <w:rFonts w:ascii="標楷體" w:eastAsia="標楷體" w:hAnsi="標楷體"/>
        </w:rPr>
        <w:t>年</w:t>
      </w:r>
      <w:r w:rsidR="00883DE3" w:rsidRPr="00726B5A">
        <w:rPr>
          <w:rFonts w:ascii="標楷體" w:eastAsia="標楷體" w:hAnsi="標楷體" w:hint="eastAsia"/>
        </w:rPr>
        <w:t>5</w:t>
      </w:r>
      <w:r w:rsidR="00883DE3" w:rsidRPr="00726B5A">
        <w:rPr>
          <w:rFonts w:ascii="標楷體" w:eastAsia="標楷體" w:hAnsi="標楷體"/>
        </w:rPr>
        <w:t>月</w:t>
      </w:r>
      <w:r w:rsidR="00905791" w:rsidRPr="00726B5A">
        <w:rPr>
          <w:rFonts w:ascii="標楷體" w:eastAsia="標楷體" w:hAnsi="標楷體" w:hint="eastAsia"/>
        </w:rPr>
        <w:t>11</w:t>
      </w:r>
      <w:r w:rsidR="00883DE3" w:rsidRPr="00726B5A">
        <w:rPr>
          <w:rFonts w:ascii="標楷體" w:eastAsia="標楷體" w:hAnsi="標楷體"/>
        </w:rPr>
        <w:t>日，9：00~1</w:t>
      </w:r>
      <w:r w:rsidR="00883DE3" w:rsidRPr="00726B5A">
        <w:rPr>
          <w:rFonts w:ascii="標楷體" w:eastAsia="標楷體" w:hAnsi="標楷體" w:hint="eastAsia"/>
        </w:rPr>
        <w:t>6</w:t>
      </w:r>
      <w:r w:rsidR="00883DE3" w:rsidRPr="00726B5A">
        <w:rPr>
          <w:rFonts w:ascii="標楷體" w:eastAsia="標楷體" w:hAnsi="標楷體"/>
        </w:rPr>
        <w:t>：</w:t>
      </w:r>
      <w:r w:rsidR="00883DE3" w:rsidRPr="00726B5A">
        <w:rPr>
          <w:rFonts w:ascii="標楷體" w:eastAsia="標楷體" w:hAnsi="標楷體" w:hint="eastAsia"/>
        </w:rPr>
        <w:t>0</w:t>
      </w:r>
      <w:r w:rsidR="00883DE3" w:rsidRPr="00726B5A">
        <w:rPr>
          <w:rFonts w:ascii="標楷體" w:eastAsia="標楷體" w:hAnsi="標楷體"/>
        </w:rPr>
        <w:t>0</w:t>
      </w:r>
      <w:r>
        <w:rPr>
          <w:rFonts w:ascii="標楷體" w:eastAsia="標楷體" w:hAnsi="標楷體" w:hint="eastAsia"/>
        </w:rPr>
        <w:t>。</w:t>
      </w:r>
    </w:p>
    <w:p w:rsidR="00970700" w:rsidRDefault="00970700" w:rsidP="00970700">
      <w:pPr>
        <w:pStyle w:val="11"/>
        <w:spacing w:line="400" w:lineRule="exact"/>
        <w:ind w:leftChars="0" w:left="0"/>
        <w:rPr>
          <w:rFonts w:ascii="標楷體" w:eastAsia="標楷體" w:hAnsi="標楷體"/>
        </w:rPr>
      </w:pPr>
      <w:r>
        <w:rPr>
          <w:rFonts w:ascii="標楷體" w:eastAsia="標楷體" w:hAnsi="標楷體" w:hint="eastAsia"/>
        </w:rPr>
        <w:t>(二)</w:t>
      </w:r>
      <w:r w:rsidR="00883DE3" w:rsidRPr="00726B5A">
        <w:rPr>
          <w:rFonts w:ascii="標楷體" w:eastAsia="標楷體" w:hAnsi="標楷體"/>
        </w:rPr>
        <w:t>研習時數</w:t>
      </w:r>
      <w:r w:rsidR="00883DE3" w:rsidRPr="00726B5A">
        <w:rPr>
          <w:rFonts w:ascii="標楷體" w:eastAsia="標楷體" w:hAnsi="標楷體" w:hint="eastAsia"/>
        </w:rPr>
        <w:t>6</w:t>
      </w:r>
      <w:r w:rsidR="00883DE3" w:rsidRPr="00726B5A">
        <w:rPr>
          <w:rFonts w:ascii="標楷體" w:eastAsia="標楷體" w:hAnsi="標楷體"/>
        </w:rPr>
        <w:t>小時</w:t>
      </w:r>
      <w:r>
        <w:rPr>
          <w:rFonts w:ascii="標楷體" w:eastAsia="標楷體" w:hAnsi="標楷體" w:hint="eastAsia"/>
        </w:rPr>
        <w:t>，</w:t>
      </w:r>
      <w:r w:rsidRPr="00970700">
        <w:rPr>
          <w:rFonts w:ascii="標楷體" w:eastAsia="標楷體" w:hAnsi="標楷體" w:hint="eastAsia"/>
        </w:rPr>
        <w:t>本研習全程參加之輔導人員，得計入輔導人員在職訓練研習時數「甲、輔導倫理與法令規定」或「乙、輔導議題研討與系統整合」，擇</w:t>
      </w:r>
      <w:proofErr w:type="gramStart"/>
      <w:r w:rsidRPr="00970700">
        <w:rPr>
          <w:rFonts w:ascii="標楷體" w:eastAsia="標楷體" w:hAnsi="標楷體" w:hint="eastAsia"/>
        </w:rPr>
        <w:t>一</w:t>
      </w:r>
      <w:proofErr w:type="gramEnd"/>
      <w:r w:rsidRPr="00970700">
        <w:rPr>
          <w:rFonts w:ascii="標楷體" w:eastAsia="標楷體" w:hAnsi="標楷體" w:hint="eastAsia"/>
        </w:rPr>
        <w:t>採計</w:t>
      </w:r>
      <w:r w:rsidRPr="00970700">
        <w:rPr>
          <w:rFonts w:ascii="標楷體" w:eastAsia="標楷體" w:hAnsi="標楷體"/>
        </w:rPr>
        <w:t>6小時。</w:t>
      </w:r>
    </w:p>
    <w:p w:rsidR="00322740" w:rsidRPr="00726B5A" w:rsidRDefault="00970700" w:rsidP="00970700">
      <w:pPr>
        <w:pStyle w:val="11"/>
        <w:spacing w:line="400" w:lineRule="exact"/>
        <w:ind w:leftChars="0" w:left="0"/>
        <w:rPr>
          <w:rFonts w:ascii="標楷體" w:eastAsia="標楷體" w:hAnsi="標楷體"/>
          <w:color w:val="FF0000"/>
        </w:rPr>
      </w:pPr>
      <w:r>
        <w:rPr>
          <w:rFonts w:ascii="標楷體" w:eastAsia="標楷體" w:hAnsi="標楷體" w:hint="eastAsia"/>
        </w:rPr>
        <w:t>(三)</w:t>
      </w:r>
      <w:r w:rsidR="00883DE3" w:rsidRPr="00726B5A">
        <w:rPr>
          <w:rFonts w:ascii="標楷體" w:eastAsia="標楷體" w:hAnsi="標楷體"/>
        </w:rPr>
        <w:t>地點：</w:t>
      </w:r>
      <w:r w:rsidR="00726B5A" w:rsidRPr="00970700">
        <w:rPr>
          <w:rFonts w:ascii="標楷體" w:eastAsia="標楷體" w:hAnsi="標楷體" w:hint="eastAsia"/>
        </w:rPr>
        <w:t>彰化縣忠孝</w:t>
      </w:r>
      <w:r w:rsidR="00883DE3" w:rsidRPr="00970700">
        <w:rPr>
          <w:rFonts w:ascii="標楷體" w:eastAsia="標楷體" w:hAnsi="標楷體"/>
        </w:rPr>
        <w:t>國小。</w:t>
      </w:r>
    </w:p>
    <w:p w:rsidR="00C93970" w:rsidRDefault="00C93970" w:rsidP="00883DE3">
      <w:pPr>
        <w:adjustRightInd w:val="0"/>
        <w:snapToGrid w:val="0"/>
        <w:spacing w:line="420" w:lineRule="exact"/>
        <w:rPr>
          <w:rFonts w:ascii="Times" w:eastAsia="標楷體" w:hAnsi="Times"/>
          <w:color w:val="000000" w:themeColor="text1"/>
        </w:rPr>
      </w:pPr>
    </w:p>
    <w:p w:rsidR="00C93970"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六、參加對象與人數</w:t>
      </w:r>
      <w:r w:rsidR="00C93970">
        <w:rPr>
          <w:rFonts w:ascii="Times" w:eastAsia="標楷體" w:hAnsi="Times" w:hint="eastAsia"/>
          <w:color w:val="000000" w:themeColor="text1"/>
        </w:rPr>
        <w:t>:</w:t>
      </w:r>
    </w:p>
    <w:p w:rsidR="00C93970" w:rsidRPr="00C93970" w:rsidRDefault="00C93970" w:rsidP="00C93970">
      <w:pPr>
        <w:adjustRightInd w:val="0"/>
        <w:snapToGrid w:val="0"/>
        <w:rPr>
          <w:rFonts w:ascii="標楷體" w:eastAsia="標楷體" w:hAnsi="標楷體"/>
          <w:color w:val="000000" w:themeColor="text1"/>
        </w:rPr>
      </w:pPr>
      <w:r w:rsidRPr="00C93970">
        <w:rPr>
          <w:rFonts w:ascii="標楷體" w:eastAsia="標楷體" w:hAnsi="標楷體" w:hint="eastAsia"/>
          <w:color w:val="000000" w:themeColor="text1"/>
        </w:rPr>
        <w:t>(一)本縣性別平等教育議題輔導小組團員（含種子教師）</w:t>
      </w:r>
      <w:r w:rsidRPr="00C93970">
        <w:rPr>
          <w:rFonts w:ascii="標楷體" w:eastAsia="標楷體" w:hAnsi="標楷體"/>
          <w:color w:val="000000" w:themeColor="text1"/>
        </w:rPr>
        <w:t>。</w:t>
      </w:r>
    </w:p>
    <w:p w:rsidR="00C93970" w:rsidRPr="00C93970" w:rsidRDefault="00C93970" w:rsidP="00C93970">
      <w:pPr>
        <w:adjustRightInd w:val="0"/>
        <w:snapToGrid w:val="0"/>
        <w:rPr>
          <w:rFonts w:ascii="標楷體" w:eastAsia="標楷體" w:hAnsi="標楷體"/>
          <w:color w:val="000000" w:themeColor="text1"/>
        </w:rPr>
      </w:pPr>
      <w:r w:rsidRPr="00C93970">
        <w:rPr>
          <w:rFonts w:ascii="標楷體" w:eastAsia="標楷體" w:hAnsi="標楷體" w:hint="eastAsia"/>
          <w:color w:val="000000" w:themeColor="text1"/>
        </w:rPr>
        <w:t>(二)縣屬國中小18班以上，至少派一名教師參加，18班以下鼓勵參加。</w:t>
      </w:r>
    </w:p>
    <w:p w:rsidR="00C93970" w:rsidRPr="00321D98" w:rsidRDefault="00C93970" w:rsidP="00C93970">
      <w:pPr>
        <w:adjustRightInd w:val="0"/>
        <w:snapToGrid w:val="0"/>
        <w:rPr>
          <w:rFonts w:ascii="標楷體" w:eastAsia="標楷體" w:hAnsi="標楷體"/>
          <w:color w:val="FF0000"/>
        </w:rPr>
      </w:pPr>
      <w:r w:rsidRPr="00C93970">
        <w:rPr>
          <w:rFonts w:ascii="標楷體" w:eastAsia="標楷體" w:hAnsi="標楷體" w:hint="eastAsia"/>
          <w:color w:val="000000" w:themeColor="text1"/>
        </w:rPr>
        <w:t>(三)縣屬國高中小鼓勵特教教師參加。</w:t>
      </w:r>
    </w:p>
    <w:p w:rsidR="00322740" w:rsidRPr="00321D98" w:rsidRDefault="00322740" w:rsidP="00322740">
      <w:pPr>
        <w:adjustRightInd w:val="0"/>
        <w:snapToGrid w:val="0"/>
        <w:rPr>
          <w:rFonts w:ascii="標楷體" w:eastAsia="標楷體" w:hAnsi="標楷體"/>
          <w:color w:val="FF0000"/>
        </w:rPr>
      </w:pP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七、研習內容</w:t>
      </w:r>
    </w:p>
    <w:p w:rsidR="00081CAA" w:rsidRPr="002F5B45" w:rsidRDefault="00081CAA" w:rsidP="00081CAA">
      <w:pPr>
        <w:adjustRightInd w:val="0"/>
        <w:snapToGrid w:val="0"/>
        <w:spacing w:line="420" w:lineRule="exact"/>
        <w:rPr>
          <w:rFonts w:ascii="標楷體" w:eastAsia="標楷體" w:hAnsi="標楷體"/>
        </w:rPr>
      </w:pP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
        <w:gridCol w:w="1421"/>
        <w:gridCol w:w="1040"/>
        <w:gridCol w:w="1918"/>
        <w:gridCol w:w="1218"/>
        <w:gridCol w:w="723"/>
        <w:gridCol w:w="850"/>
        <w:gridCol w:w="1159"/>
      </w:tblGrid>
      <w:tr w:rsidR="00081CAA" w:rsidRPr="002F5B45" w:rsidTr="00D24F6C">
        <w:trPr>
          <w:trHeight w:val="14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場次</w:t>
            </w:r>
          </w:p>
        </w:tc>
        <w:tc>
          <w:tcPr>
            <w:tcW w:w="1421"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日期</w:t>
            </w:r>
          </w:p>
        </w:tc>
        <w:tc>
          <w:tcPr>
            <w:tcW w:w="1040"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時間</w:t>
            </w:r>
          </w:p>
        </w:tc>
        <w:tc>
          <w:tcPr>
            <w:tcW w:w="1918"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主題</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講師/</w:t>
            </w:r>
          </w:p>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主持人</w:t>
            </w:r>
          </w:p>
        </w:tc>
        <w:tc>
          <w:tcPr>
            <w:tcW w:w="723"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實施方式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地點</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081CAA" w:rsidRPr="002F5B45" w:rsidRDefault="00081CAA" w:rsidP="00E13753">
            <w:pPr>
              <w:adjustRightInd w:val="0"/>
              <w:snapToGrid w:val="0"/>
              <w:jc w:val="center"/>
              <w:rPr>
                <w:rFonts w:ascii="標楷體" w:eastAsia="標楷體" w:hAnsi="標楷體"/>
                <w:b/>
              </w:rPr>
            </w:pPr>
            <w:r w:rsidRPr="002F5B45">
              <w:rPr>
                <w:rFonts w:ascii="標楷體" w:eastAsia="標楷體" w:hAnsi="標楷體"/>
                <w:b/>
              </w:rPr>
              <w:t>備註</w:t>
            </w:r>
          </w:p>
        </w:tc>
      </w:tr>
      <w:tr w:rsidR="00081CAA" w:rsidRPr="002F5B45" w:rsidTr="00D24F6C">
        <w:trPr>
          <w:trHeight w:val="1291"/>
          <w:jc w:val="center"/>
        </w:trPr>
        <w:tc>
          <w:tcPr>
            <w:tcW w:w="0" w:type="auto"/>
            <w:vMerge w:val="restart"/>
            <w:tcBorders>
              <w:top w:val="single" w:sz="4" w:space="0" w:color="000000"/>
              <w:left w:val="single" w:sz="4" w:space="0" w:color="000000"/>
              <w:right w:val="single" w:sz="4" w:space="0" w:color="000000"/>
            </w:tcBorders>
            <w:vAlign w:val="center"/>
            <w:hideMark/>
          </w:tcPr>
          <w:p w:rsidR="00081CAA" w:rsidRPr="002F5B45" w:rsidRDefault="00C93970" w:rsidP="00E13753">
            <w:pPr>
              <w:adjustRightInd w:val="0"/>
              <w:snapToGrid w:val="0"/>
              <w:rPr>
                <w:rFonts w:ascii="標楷體" w:eastAsia="標楷體" w:hAnsi="標楷體"/>
              </w:rPr>
            </w:pPr>
            <w:r>
              <w:rPr>
                <w:rFonts w:ascii="標楷體" w:eastAsia="標楷體" w:hAnsi="標楷體"/>
              </w:rPr>
              <w:t>0</w:t>
            </w:r>
            <w:r>
              <w:rPr>
                <w:rFonts w:ascii="標楷體" w:eastAsia="標楷體" w:hAnsi="標楷體" w:hint="eastAsia"/>
              </w:rPr>
              <w:t>1</w:t>
            </w:r>
          </w:p>
        </w:tc>
        <w:tc>
          <w:tcPr>
            <w:tcW w:w="1421" w:type="dxa"/>
            <w:vMerge w:val="restart"/>
            <w:tcBorders>
              <w:top w:val="single" w:sz="4" w:space="0" w:color="000000"/>
              <w:left w:val="single" w:sz="4" w:space="0" w:color="000000"/>
              <w:right w:val="single" w:sz="4" w:space="0" w:color="000000"/>
            </w:tcBorders>
            <w:vAlign w:val="center"/>
            <w:hideMark/>
          </w:tcPr>
          <w:p w:rsidR="00081CAA" w:rsidRPr="002F5B45" w:rsidRDefault="00322740" w:rsidP="00E13753">
            <w:pPr>
              <w:adjustRightInd w:val="0"/>
              <w:snapToGrid w:val="0"/>
              <w:rPr>
                <w:rFonts w:ascii="標楷體" w:eastAsia="標楷體" w:hAnsi="標楷體"/>
              </w:rPr>
            </w:pPr>
            <w:r w:rsidRPr="00322740">
              <w:rPr>
                <w:rFonts w:ascii="標楷體" w:eastAsia="標楷體" w:hAnsi="標楷體" w:hint="eastAsia"/>
              </w:rPr>
              <w:t>112.05.11</w:t>
            </w:r>
          </w:p>
        </w:tc>
        <w:tc>
          <w:tcPr>
            <w:tcW w:w="1040" w:type="dxa"/>
            <w:tcBorders>
              <w:top w:val="single" w:sz="4" w:space="0" w:color="000000"/>
              <w:left w:val="single" w:sz="4" w:space="0" w:color="000000"/>
              <w:bottom w:val="single" w:sz="4" w:space="0" w:color="auto"/>
              <w:right w:val="single" w:sz="4" w:space="0" w:color="000000"/>
            </w:tcBorders>
            <w:vAlign w:val="center"/>
            <w:hideMark/>
          </w:tcPr>
          <w:p w:rsidR="00081CAA" w:rsidRPr="002F5B45" w:rsidRDefault="00081CAA" w:rsidP="00E13753">
            <w:pPr>
              <w:adjustRightInd w:val="0"/>
              <w:snapToGrid w:val="0"/>
              <w:rPr>
                <w:rFonts w:ascii="標楷體" w:eastAsia="標楷體" w:hAnsi="標楷體"/>
              </w:rPr>
            </w:pPr>
            <w:r w:rsidRPr="002F5B45">
              <w:rPr>
                <w:rFonts w:ascii="標楷體" w:eastAsia="標楷體" w:hAnsi="標楷體"/>
              </w:rPr>
              <w:t>09:00-12:30</w:t>
            </w:r>
          </w:p>
        </w:tc>
        <w:tc>
          <w:tcPr>
            <w:tcW w:w="1918" w:type="dxa"/>
            <w:tcBorders>
              <w:top w:val="single" w:sz="4" w:space="0" w:color="000000"/>
              <w:left w:val="single" w:sz="4" w:space="0" w:color="000000"/>
              <w:bottom w:val="single" w:sz="4" w:space="0" w:color="auto"/>
              <w:right w:val="single" w:sz="4" w:space="0" w:color="000000"/>
            </w:tcBorders>
            <w:vAlign w:val="center"/>
            <w:hideMark/>
          </w:tcPr>
          <w:p w:rsidR="00081CAA" w:rsidRPr="002F5B45" w:rsidRDefault="004056AB" w:rsidP="00E13753">
            <w:pPr>
              <w:spacing w:line="260" w:lineRule="exact"/>
              <w:jc w:val="both"/>
              <w:rPr>
                <w:rFonts w:ascii="標楷體" w:eastAsia="標楷體" w:hAnsi="標楷體"/>
              </w:rPr>
            </w:pPr>
            <w:r w:rsidRPr="004056AB">
              <w:rPr>
                <w:rFonts w:ascii="標楷體" w:eastAsia="標楷體" w:hAnsi="標楷體" w:hint="eastAsia"/>
              </w:rPr>
              <w:t>「設計我們的世界－科技性別化創新」策展觀點與教育推廣的挑戰與可能；</w:t>
            </w:r>
            <w:proofErr w:type="gramStart"/>
            <w:r w:rsidRPr="004056AB">
              <w:rPr>
                <w:rFonts w:ascii="標楷體" w:eastAsia="標楷體" w:hAnsi="標楷體" w:hint="eastAsia"/>
              </w:rPr>
              <w:t>線上展覽</w:t>
            </w:r>
            <w:proofErr w:type="gramEnd"/>
            <w:r w:rsidRPr="004056AB">
              <w:rPr>
                <w:rFonts w:ascii="標楷體" w:eastAsia="標楷體" w:hAnsi="標楷體" w:hint="eastAsia"/>
              </w:rPr>
              <w:t>資源應用體驗</w:t>
            </w:r>
          </w:p>
        </w:tc>
        <w:tc>
          <w:tcPr>
            <w:tcW w:w="1218" w:type="dxa"/>
            <w:tcBorders>
              <w:top w:val="single" w:sz="4" w:space="0" w:color="000000"/>
              <w:left w:val="single" w:sz="4" w:space="0" w:color="000000"/>
              <w:bottom w:val="single" w:sz="4" w:space="0" w:color="auto"/>
              <w:right w:val="single" w:sz="4" w:space="0" w:color="000000"/>
            </w:tcBorders>
            <w:vAlign w:val="center"/>
            <w:hideMark/>
          </w:tcPr>
          <w:p w:rsidR="00081CAA" w:rsidRPr="002F5B45" w:rsidRDefault="00322740" w:rsidP="00E13753">
            <w:pPr>
              <w:autoSpaceDE w:val="0"/>
              <w:autoSpaceDN w:val="0"/>
              <w:adjustRightInd w:val="0"/>
              <w:rPr>
                <w:rFonts w:ascii="標楷體" w:eastAsia="標楷體" w:hAnsi="標楷體"/>
              </w:rPr>
            </w:pPr>
            <w:r>
              <w:rPr>
                <w:rFonts w:ascii="標楷體" w:eastAsia="標楷體" w:hAnsi="標楷體" w:hint="eastAsia"/>
              </w:rPr>
              <w:t>國立台灣科學教育館展覽組</w:t>
            </w:r>
            <w:r w:rsidRPr="00322740">
              <w:rPr>
                <w:rFonts w:ascii="標楷體" w:eastAsia="標楷體" w:hAnsi="標楷體" w:hint="eastAsia"/>
              </w:rPr>
              <w:t>林怡萱組長</w:t>
            </w:r>
            <w:r w:rsidR="00290C4B">
              <w:rPr>
                <w:rFonts w:ascii="標楷體" w:eastAsia="標楷體" w:hAnsi="標楷體" w:hint="eastAsia"/>
              </w:rPr>
              <w:t>及講師群</w:t>
            </w:r>
          </w:p>
        </w:tc>
        <w:tc>
          <w:tcPr>
            <w:tcW w:w="723" w:type="dxa"/>
            <w:tcBorders>
              <w:top w:val="single" w:sz="4" w:space="0" w:color="000000"/>
              <w:left w:val="single" w:sz="4" w:space="0" w:color="000000"/>
              <w:bottom w:val="single" w:sz="4" w:space="0" w:color="auto"/>
              <w:right w:val="single" w:sz="4" w:space="0" w:color="000000"/>
            </w:tcBorders>
            <w:vAlign w:val="center"/>
            <w:hideMark/>
          </w:tcPr>
          <w:p w:rsidR="00081CAA" w:rsidRPr="002F5B45" w:rsidRDefault="00081CAA" w:rsidP="00E13753">
            <w:pPr>
              <w:rPr>
                <w:rFonts w:ascii="標楷體" w:eastAsia="標楷體" w:hAnsi="標楷體"/>
              </w:rPr>
            </w:pPr>
            <w:r w:rsidRPr="002F5B45">
              <w:rPr>
                <w:rFonts w:ascii="標楷體" w:eastAsia="標楷體" w:hAnsi="標楷體" w:hint="eastAsia"/>
              </w:rPr>
              <w:t>專題講座</w:t>
            </w:r>
          </w:p>
        </w:tc>
        <w:tc>
          <w:tcPr>
            <w:tcW w:w="850" w:type="dxa"/>
            <w:vMerge w:val="restart"/>
            <w:tcBorders>
              <w:top w:val="single" w:sz="4" w:space="0" w:color="000000"/>
              <w:left w:val="single" w:sz="4" w:space="0" w:color="000000"/>
              <w:right w:val="single" w:sz="4" w:space="0" w:color="000000"/>
            </w:tcBorders>
            <w:vAlign w:val="center"/>
            <w:hideMark/>
          </w:tcPr>
          <w:p w:rsidR="00081CAA" w:rsidRPr="002F5B45" w:rsidRDefault="0003579D" w:rsidP="00E13753">
            <w:pPr>
              <w:adjustRightInd w:val="0"/>
              <w:snapToGrid w:val="0"/>
              <w:rPr>
                <w:rFonts w:ascii="標楷體" w:eastAsia="標楷體" w:hAnsi="標楷體"/>
              </w:rPr>
            </w:pPr>
            <w:r>
              <w:rPr>
                <w:rFonts w:ascii="標楷體" w:eastAsia="標楷體" w:hAnsi="標楷體" w:hint="eastAsia"/>
                <w:color w:val="FF0000"/>
              </w:rPr>
              <w:t>忠孝</w:t>
            </w:r>
            <w:r w:rsidR="00322740" w:rsidRPr="00322740">
              <w:rPr>
                <w:rFonts w:ascii="標楷體" w:eastAsia="標楷體" w:hAnsi="標楷體"/>
                <w:color w:val="FF0000"/>
              </w:rPr>
              <w:t>國小</w:t>
            </w:r>
          </w:p>
        </w:tc>
        <w:tc>
          <w:tcPr>
            <w:tcW w:w="1159" w:type="dxa"/>
            <w:vMerge w:val="restart"/>
            <w:tcBorders>
              <w:top w:val="single" w:sz="4" w:space="0" w:color="000000"/>
              <w:left w:val="single" w:sz="4" w:space="0" w:color="000000"/>
              <w:right w:val="single" w:sz="4" w:space="0" w:color="000000"/>
            </w:tcBorders>
            <w:vAlign w:val="center"/>
            <w:hideMark/>
          </w:tcPr>
          <w:p w:rsidR="00081CAA" w:rsidRPr="002F5B45" w:rsidRDefault="00081CAA" w:rsidP="00E13753">
            <w:pPr>
              <w:adjustRightInd w:val="0"/>
              <w:snapToGrid w:val="0"/>
              <w:rPr>
                <w:rFonts w:ascii="標楷體" w:eastAsia="標楷體" w:hAnsi="標楷體"/>
              </w:rPr>
            </w:pPr>
            <w:r w:rsidRPr="002F5B45">
              <w:rPr>
                <w:rFonts w:ascii="標楷體" w:eastAsia="標楷體" w:hAnsi="標楷體" w:hint="eastAsia"/>
              </w:rPr>
              <w:t>外</w:t>
            </w:r>
            <w:r w:rsidRPr="002F5B45">
              <w:rPr>
                <w:rFonts w:ascii="標楷體" w:eastAsia="標楷體" w:hAnsi="標楷體"/>
              </w:rPr>
              <w:t>聘講師6小時（全縣研習）</w:t>
            </w:r>
          </w:p>
        </w:tc>
      </w:tr>
      <w:tr w:rsidR="00081CAA" w:rsidRPr="002F5B45" w:rsidTr="00322740">
        <w:trPr>
          <w:trHeight w:val="829"/>
          <w:jc w:val="center"/>
        </w:trPr>
        <w:tc>
          <w:tcPr>
            <w:tcW w:w="0" w:type="auto"/>
            <w:vMerge/>
            <w:tcBorders>
              <w:left w:val="single" w:sz="4" w:space="0" w:color="000000"/>
              <w:right w:val="single" w:sz="4" w:space="0" w:color="000000"/>
            </w:tcBorders>
            <w:vAlign w:val="center"/>
          </w:tcPr>
          <w:p w:rsidR="00081CAA" w:rsidRPr="002F5B45" w:rsidRDefault="00081CAA" w:rsidP="00E13753">
            <w:pPr>
              <w:adjustRightInd w:val="0"/>
              <w:snapToGrid w:val="0"/>
              <w:rPr>
                <w:rFonts w:ascii="標楷體" w:eastAsia="標楷體" w:hAnsi="標楷體"/>
              </w:rPr>
            </w:pPr>
          </w:p>
        </w:tc>
        <w:tc>
          <w:tcPr>
            <w:tcW w:w="1421" w:type="dxa"/>
            <w:vMerge/>
            <w:tcBorders>
              <w:left w:val="single" w:sz="4" w:space="0" w:color="000000"/>
              <w:right w:val="single" w:sz="4" w:space="0" w:color="000000"/>
            </w:tcBorders>
            <w:vAlign w:val="center"/>
          </w:tcPr>
          <w:p w:rsidR="00081CAA" w:rsidRPr="002F5B45" w:rsidRDefault="00081CAA" w:rsidP="00E13753">
            <w:pPr>
              <w:adjustRightInd w:val="0"/>
              <w:snapToGrid w:val="0"/>
              <w:rPr>
                <w:rFonts w:ascii="標楷體" w:eastAsia="標楷體" w:hAnsi="標楷體"/>
              </w:rPr>
            </w:pPr>
          </w:p>
        </w:tc>
        <w:tc>
          <w:tcPr>
            <w:tcW w:w="1040" w:type="dxa"/>
            <w:tcBorders>
              <w:top w:val="single" w:sz="4" w:space="0" w:color="auto"/>
              <w:left w:val="single" w:sz="4" w:space="0" w:color="000000"/>
              <w:bottom w:val="single" w:sz="4" w:space="0" w:color="auto"/>
              <w:right w:val="single" w:sz="4" w:space="0" w:color="000000"/>
            </w:tcBorders>
            <w:vAlign w:val="center"/>
          </w:tcPr>
          <w:p w:rsidR="00081CAA" w:rsidRPr="002F5B45" w:rsidRDefault="00970700" w:rsidP="00E13753">
            <w:pPr>
              <w:adjustRightInd w:val="0"/>
              <w:snapToGrid w:val="0"/>
              <w:rPr>
                <w:rFonts w:ascii="標楷體" w:eastAsia="標楷體" w:hAnsi="標楷體"/>
              </w:rPr>
            </w:pPr>
            <w:r>
              <w:rPr>
                <w:rFonts w:ascii="標楷體" w:eastAsia="標楷體" w:hAnsi="標楷體"/>
              </w:rPr>
              <w:t>13:</w:t>
            </w:r>
            <w:r>
              <w:rPr>
                <w:rFonts w:ascii="標楷體" w:eastAsia="標楷體" w:hAnsi="標楷體" w:hint="eastAsia"/>
              </w:rPr>
              <w:t>0</w:t>
            </w:r>
            <w:r>
              <w:rPr>
                <w:rFonts w:ascii="標楷體" w:eastAsia="標楷體" w:hAnsi="標楷體"/>
              </w:rPr>
              <w:t>0-16:</w:t>
            </w:r>
            <w:r>
              <w:rPr>
                <w:rFonts w:ascii="標楷體" w:eastAsia="標楷體" w:hAnsi="標楷體" w:hint="eastAsia"/>
              </w:rPr>
              <w:t>0</w:t>
            </w:r>
            <w:r w:rsidR="00081CAA" w:rsidRPr="002F5B45">
              <w:rPr>
                <w:rFonts w:ascii="標楷體" w:eastAsia="標楷體" w:hAnsi="標楷體"/>
              </w:rPr>
              <w:t>0</w:t>
            </w:r>
          </w:p>
        </w:tc>
        <w:tc>
          <w:tcPr>
            <w:tcW w:w="1918" w:type="dxa"/>
            <w:tcBorders>
              <w:top w:val="single" w:sz="4" w:space="0" w:color="auto"/>
              <w:left w:val="single" w:sz="4" w:space="0" w:color="000000"/>
              <w:bottom w:val="single" w:sz="4" w:space="0" w:color="auto"/>
              <w:right w:val="single" w:sz="4" w:space="0" w:color="000000"/>
            </w:tcBorders>
            <w:vAlign w:val="center"/>
          </w:tcPr>
          <w:p w:rsidR="004056AB" w:rsidRDefault="004056AB" w:rsidP="00E13753">
            <w:pPr>
              <w:spacing w:line="260" w:lineRule="exact"/>
              <w:jc w:val="both"/>
              <w:rPr>
                <w:rFonts w:ascii="標楷體" w:eastAsia="標楷體" w:hAnsi="標楷體"/>
              </w:rPr>
            </w:pPr>
            <w:r>
              <w:rPr>
                <w:rFonts w:ascii="標楷體" w:eastAsia="標楷體" w:hAnsi="標楷體" w:hint="eastAsia"/>
              </w:rPr>
              <w:t>【</w:t>
            </w:r>
            <w:r w:rsidRPr="004056AB">
              <w:rPr>
                <w:rFonts w:ascii="標楷體" w:eastAsia="標楷體" w:hAnsi="標楷體" w:hint="eastAsia"/>
              </w:rPr>
              <w:t>我的設計挑戰任務】</w:t>
            </w:r>
          </w:p>
          <w:p w:rsidR="00081CAA" w:rsidRPr="002F5B45" w:rsidRDefault="004056AB" w:rsidP="00E13753">
            <w:pPr>
              <w:spacing w:line="260" w:lineRule="exact"/>
              <w:jc w:val="both"/>
              <w:rPr>
                <w:rFonts w:ascii="標楷體" w:eastAsia="標楷體" w:hAnsi="標楷體"/>
                <w:highlight w:val="yellow"/>
              </w:rPr>
            </w:pPr>
            <w:proofErr w:type="gramStart"/>
            <w:r w:rsidRPr="004056AB">
              <w:rPr>
                <w:rFonts w:ascii="標楷體" w:eastAsia="標楷體" w:hAnsi="標楷體" w:hint="eastAsia"/>
              </w:rPr>
              <w:t>工作坊實作</w:t>
            </w:r>
            <w:proofErr w:type="gramEnd"/>
          </w:p>
        </w:tc>
        <w:tc>
          <w:tcPr>
            <w:tcW w:w="1218" w:type="dxa"/>
            <w:tcBorders>
              <w:top w:val="single" w:sz="4" w:space="0" w:color="auto"/>
              <w:left w:val="single" w:sz="4" w:space="0" w:color="000000"/>
              <w:bottom w:val="single" w:sz="4" w:space="0" w:color="auto"/>
              <w:right w:val="single" w:sz="4" w:space="0" w:color="000000"/>
            </w:tcBorders>
            <w:vAlign w:val="center"/>
          </w:tcPr>
          <w:p w:rsidR="00081CAA" w:rsidRPr="002F5B45" w:rsidRDefault="00322740" w:rsidP="00E13753">
            <w:pPr>
              <w:autoSpaceDE w:val="0"/>
              <w:autoSpaceDN w:val="0"/>
              <w:adjustRightInd w:val="0"/>
              <w:rPr>
                <w:rFonts w:ascii="標楷體" w:eastAsia="標楷體" w:hAnsi="標楷體"/>
              </w:rPr>
            </w:pPr>
            <w:r>
              <w:rPr>
                <w:rFonts w:ascii="標楷體" w:eastAsia="標楷體" w:hAnsi="標楷體" w:hint="eastAsia"/>
              </w:rPr>
              <w:t xml:space="preserve">國立台灣科學教育館展覽組 </w:t>
            </w:r>
            <w:r w:rsidRPr="00322740">
              <w:rPr>
                <w:rFonts w:ascii="標楷體" w:eastAsia="標楷體" w:hAnsi="標楷體" w:hint="eastAsia"/>
              </w:rPr>
              <w:t>林怡萱組長</w:t>
            </w:r>
            <w:r w:rsidR="00290C4B" w:rsidRPr="00290C4B">
              <w:rPr>
                <w:rFonts w:ascii="標楷體" w:eastAsia="標楷體" w:hAnsi="標楷體" w:hint="eastAsia"/>
              </w:rPr>
              <w:t>及講師群</w:t>
            </w:r>
          </w:p>
        </w:tc>
        <w:tc>
          <w:tcPr>
            <w:tcW w:w="723" w:type="dxa"/>
            <w:tcBorders>
              <w:top w:val="single" w:sz="4" w:space="0" w:color="auto"/>
              <w:left w:val="single" w:sz="4" w:space="0" w:color="000000"/>
              <w:bottom w:val="single" w:sz="4" w:space="0" w:color="auto"/>
              <w:right w:val="single" w:sz="4" w:space="0" w:color="000000"/>
            </w:tcBorders>
            <w:vAlign w:val="center"/>
          </w:tcPr>
          <w:p w:rsidR="00081CAA" w:rsidRPr="002F5B45" w:rsidRDefault="00081CAA" w:rsidP="00E13753">
            <w:pPr>
              <w:rPr>
                <w:rFonts w:ascii="標楷體" w:eastAsia="標楷體" w:hAnsi="標楷體"/>
              </w:rPr>
            </w:pPr>
            <w:r w:rsidRPr="002F5B45">
              <w:rPr>
                <w:rFonts w:ascii="標楷體" w:eastAsia="標楷體" w:hAnsi="標楷體" w:hint="eastAsia"/>
              </w:rPr>
              <w:t>專題講座</w:t>
            </w:r>
          </w:p>
        </w:tc>
        <w:tc>
          <w:tcPr>
            <w:tcW w:w="850" w:type="dxa"/>
            <w:vMerge/>
            <w:tcBorders>
              <w:left w:val="single" w:sz="4" w:space="0" w:color="000000"/>
              <w:right w:val="single" w:sz="4" w:space="0" w:color="000000"/>
            </w:tcBorders>
            <w:vAlign w:val="center"/>
          </w:tcPr>
          <w:p w:rsidR="00081CAA" w:rsidRPr="002F5B45" w:rsidRDefault="00081CAA" w:rsidP="00E13753">
            <w:pPr>
              <w:adjustRightInd w:val="0"/>
              <w:snapToGrid w:val="0"/>
              <w:rPr>
                <w:rFonts w:ascii="標楷體" w:eastAsia="標楷體" w:hAnsi="標楷體"/>
              </w:rPr>
            </w:pPr>
          </w:p>
        </w:tc>
        <w:tc>
          <w:tcPr>
            <w:tcW w:w="1159" w:type="dxa"/>
            <w:vMerge/>
            <w:tcBorders>
              <w:left w:val="single" w:sz="4" w:space="0" w:color="000000"/>
              <w:right w:val="single" w:sz="4" w:space="0" w:color="000000"/>
            </w:tcBorders>
            <w:vAlign w:val="center"/>
          </w:tcPr>
          <w:p w:rsidR="00081CAA" w:rsidRPr="002F5B45" w:rsidRDefault="00081CAA" w:rsidP="00E13753">
            <w:pPr>
              <w:adjustRightInd w:val="0"/>
              <w:snapToGrid w:val="0"/>
              <w:rPr>
                <w:rFonts w:ascii="標楷體" w:eastAsia="標楷體" w:hAnsi="標楷體"/>
              </w:rPr>
            </w:pPr>
          </w:p>
        </w:tc>
      </w:tr>
    </w:tbl>
    <w:p w:rsidR="00883DE3" w:rsidRPr="0091740B" w:rsidRDefault="00883DE3" w:rsidP="00883DE3">
      <w:pPr>
        <w:adjustRightInd w:val="0"/>
        <w:snapToGrid w:val="0"/>
        <w:spacing w:line="420" w:lineRule="exact"/>
        <w:rPr>
          <w:rFonts w:ascii="Times" w:eastAsia="標楷體" w:hAnsi="Times"/>
          <w:color w:val="000000" w:themeColor="text1"/>
        </w:rPr>
      </w:pPr>
    </w:p>
    <w:p w:rsidR="00883DE3" w:rsidRPr="0091740B" w:rsidRDefault="00883DE3" w:rsidP="00883DE3">
      <w:pPr>
        <w:adjustRightInd w:val="0"/>
        <w:snapToGrid w:val="0"/>
        <w:spacing w:line="420" w:lineRule="exact"/>
        <w:rPr>
          <w:rFonts w:ascii="Times" w:eastAsia="標楷體" w:hAnsi="Times"/>
          <w:color w:val="000000" w:themeColor="text1"/>
        </w:rPr>
      </w:pPr>
      <w:r w:rsidRPr="0091740B">
        <w:rPr>
          <w:rFonts w:ascii="Times" w:eastAsia="標楷體" w:hAnsi="Times"/>
          <w:color w:val="000000" w:themeColor="text1"/>
        </w:rPr>
        <w:t>八、經費來源與概算</w:t>
      </w:r>
    </w:p>
    <w:p w:rsidR="00883DE3" w:rsidRDefault="00883DE3" w:rsidP="00C93970">
      <w:pPr>
        <w:adjustRightInd w:val="0"/>
        <w:snapToGrid w:val="0"/>
        <w:spacing w:line="420" w:lineRule="exact"/>
        <w:ind w:leftChars="229" w:left="551" w:hanging="1"/>
        <w:rPr>
          <w:rFonts w:ascii="Times" w:eastAsia="標楷體" w:hAnsi="Times"/>
          <w:color w:val="000000" w:themeColor="text1"/>
        </w:rPr>
      </w:pPr>
      <w:r w:rsidRPr="0091740B">
        <w:rPr>
          <w:rFonts w:ascii="Times" w:eastAsia="標楷體" w:hAnsi="Times" w:hint="eastAsia"/>
          <w:color w:val="000000" w:themeColor="text1"/>
        </w:rPr>
        <w:t>本計畫所需經費由</w:t>
      </w:r>
      <w:r w:rsidRPr="0091740B">
        <w:rPr>
          <w:rFonts w:ascii="Times" w:eastAsia="標楷體" w:hAnsi="Times" w:hint="eastAsia"/>
          <w:color w:val="000000" w:themeColor="text1"/>
        </w:rPr>
        <w:t>111</w:t>
      </w:r>
      <w:r w:rsidRPr="0091740B">
        <w:rPr>
          <w:rFonts w:ascii="Times" w:eastAsia="標楷體" w:hAnsi="Times" w:hint="eastAsia"/>
          <w:color w:val="000000" w:themeColor="text1"/>
        </w:rPr>
        <w:t>學年度教育部補助直轄市、縣</w:t>
      </w:r>
      <w:r w:rsidRPr="0091740B">
        <w:rPr>
          <w:rFonts w:ascii="Times" w:eastAsia="標楷體" w:hAnsi="Times" w:hint="eastAsia"/>
          <w:color w:val="000000" w:themeColor="text1"/>
        </w:rPr>
        <w:t>(</w:t>
      </w:r>
      <w:r w:rsidRPr="0091740B">
        <w:rPr>
          <w:rFonts w:ascii="Times" w:eastAsia="標楷體" w:hAnsi="Times" w:hint="eastAsia"/>
          <w:color w:val="000000" w:themeColor="text1"/>
        </w:rPr>
        <w:t>市</w:t>
      </w:r>
      <w:r w:rsidRPr="0091740B">
        <w:rPr>
          <w:rFonts w:ascii="Times" w:eastAsia="標楷體" w:hAnsi="Times" w:hint="eastAsia"/>
          <w:color w:val="000000" w:themeColor="text1"/>
        </w:rPr>
        <w:t>)</w:t>
      </w:r>
      <w:r w:rsidRPr="0091740B">
        <w:rPr>
          <w:rFonts w:ascii="Times" w:eastAsia="標楷體" w:hAnsi="Times" w:hint="eastAsia"/>
          <w:color w:val="000000" w:themeColor="text1"/>
        </w:rPr>
        <w:t>政府精進國民中學及國民小學教師教學專業與課程品質作業要點補助，經費概算表如下</w:t>
      </w:r>
      <w:r w:rsidRPr="0091740B">
        <w:rPr>
          <w:rFonts w:ascii="標楷體" w:eastAsia="標楷體" w:hAnsi="標楷體" w:hint="eastAsia"/>
          <w:color w:val="000000" w:themeColor="text1"/>
        </w:rPr>
        <w:t>：</w:t>
      </w:r>
      <w:r w:rsidR="00C93970">
        <w:rPr>
          <w:rFonts w:ascii="Times" w:eastAsia="標楷體" w:hAnsi="Times"/>
          <w:color w:val="000000" w:themeColor="text1"/>
        </w:rPr>
        <w:t xml:space="preserve"> </w:t>
      </w:r>
    </w:p>
    <w:p w:rsidR="00883DE3" w:rsidRPr="0091740B" w:rsidRDefault="00883DE3" w:rsidP="00C93970">
      <w:pPr>
        <w:adjustRightInd w:val="0"/>
        <w:snapToGrid w:val="0"/>
        <w:spacing w:line="420" w:lineRule="exact"/>
        <w:rPr>
          <w:rFonts w:ascii="Times" w:eastAsia="標楷體" w:hAnsi="Times"/>
          <w:color w:val="000000" w:themeColor="text1"/>
        </w:rPr>
      </w:pPr>
    </w:p>
    <w:p w:rsidR="00883DE3" w:rsidRPr="0091740B" w:rsidRDefault="00C93970" w:rsidP="00883DE3">
      <w:pPr>
        <w:adjustRightInd w:val="0"/>
        <w:snapToGrid w:val="0"/>
        <w:spacing w:line="420" w:lineRule="exact"/>
        <w:rPr>
          <w:rFonts w:ascii="Times" w:eastAsia="標楷體" w:hAnsi="Times"/>
          <w:color w:val="000000" w:themeColor="text1"/>
        </w:rPr>
      </w:pPr>
      <w:r>
        <w:rPr>
          <w:rFonts w:ascii="Times" w:eastAsia="標楷體" w:hAnsi="Times" w:hint="eastAsia"/>
          <w:color w:val="000000" w:themeColor="text1"/>
        </w:rPr>
        <w:t>九</w:t>
      </w:r>
      <w:r w:rsidR="00883DE3" w:rsidRPr="0091740B">
        <w:rPr>
          <w:rFonts w:ascii="Times" w:eastAsia="標楷體" w:hAnsi="Times"/>
          <w:color w:val="000000" w:themeColor="text1"/>
        </w:rPr>
        <w:t>、成效評估之實施</w:t>
      </w:r>
    </w:p>
    <w:p w:rsidR="00883DE3" w:rsidRPr="0091740B" w:rsidRDefault="00883DE3" w:rsidP="00883DE3">
      <w:pPr>
        <w:spacing w:line="360" w:lineRule="auto"/>
        <w:ind w:firstLineChars="1" w:firstLine="2"/>
        <w:rPr>
          <w:rFonts w:ascii="標楷體" w:eastAsia="標楷體" w:hAnsi="標楷體"/>
          <w:color w:val="000000" w:themeColor="text1"/>
        </w:rPr>
      </w:pPr>
      <w:r w:rsidRPr="0091740B">
        <w:rPr>
          <w:rFonts w:ascii="標楷體" w:eastAsia="標楷體" w:hAnsi="標楷體"/>
          <w:color w:val="000000" w:themeColor="text1"/>
        </w:rPr>
        <w:t>（一）、評估方式</w:t>
      </w:r>
    </w:p>
    <w:p w:rsidR="00883DE3" w:rsidRPr="0091740B" w:rsidRDefault="00883DE3" w:rsidP="00883DE3">
      <w:pPr>
        <w:adjustRightInd w:val="0"/>
        <w:snapToGrid w:val="0"/>
        <w:ind w:leftChars="53" w:left="127"/>
        <w:rPr>
          <w:rFonts w:ascii="標楷體" w:eastAsia="標楷體" w:hAnsi="標楷體"/>
          <w:color w:val="000000" w:themeColor="text1"/>
        </w:rPr>
      </w:pPr>
      <w:r w:rsidRPr="0091740B">
        <w:rPr>
          <w:rFonts w:ascii="標楷體" w:eastAsia="標楷體" w:hAnsi="標楷體" w:hint="eastAsia"/>
          <w:color w:val="000000" w:themeColor="text1"/>
        </w:rPr>
        <w:t>量化分析將針對社群成員的回饋與表現進行百分比統計，以瞭解其自我評估與課堂的實踐情形；質性分析將領成員所寫的專業成長活動實施回饋表、實地參訪觀察心得記錄表、研習活動與省思回饋表，呈現參與活動夥伴的想法與教學情形。</w:t>
      </w:r>
    </w:p>
    <w:p w:rsidR="00883DE3" w:rsidRPr="0091740B" w:rsidRDefault="00883DE3" w:rsidP="00883DE3">
      <w:pPr>
        <w:spacing w:line="360" w:lineRule="auto"/>
        <w:ind w:firstLineChars="1" w:firstLine="2"/>
        <w:rPr>
          <w:rFonts w:ascii="標楷體" w:eastAsia="標楷體" w:hAnsi="標楷體"/>
          <w:color w:val="000000" w:themeColor="text1"/>
        </w:rPr>
      </w:pPr>
      <w:r w:rsidRPr="0091740B">
        <w:rPr>
          <w:rFonts w:ascii="標楷體" w:eastAsia="標楷體" w:hAnsi="標楷體"/>
          <w:color w:val="000000" w:themeColor="text1"/>
        </w:rPr>
        <w:t>（二）、評估工具</w:t>
      </w:r>
      <w:r w:rsidRPr="0091740B">
        <w:rPr>
          <w:rFonts w:ascii="標楷體" w:eastAsia="標楷體" w:hAnsi="標楷體" w:hint="eastAsia"/>
          <w:color w:val="000000" w:themeColor="text1"/>
        </w:rPr>
        <w:t>與評估時機和方法</w:t>
      </w:r>
    </w:p>
    <w:p w:rsidR="00883DE3" w:rsidRPr="0091740B" w:rsidRDefault="00C93970" w:rsidP="00883DE3">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00883DE3" w:rsidRPr="0091740B">
        <w:rPr>
          <w:rFonts w:ascii="標楷體" w:eastAsia="標楷體" w:hAnsi="標楷體" w:hint="eastAsia"/>
          <w:color w:val="000000" w:themeColor="text1"/>
        </w:rPr>
        <w:t>專業成長活動實施回饋表、同志議題研討紀錄、研習活動與省思回饋表。</w:t>
      </w:r>
    </w:p>
    <w:p w:rsidR="00883DE3" w:rsidRDefault="00883DE3" w:rsidP="00883DE3">
      <w:pPr>
        <w:adjustRightInd w:val="0"/>
        <w:snapToGrid w:val="0"/>
        <w:rPr>
          <w:rFonts w:ascii="標楷體" w:eastAsia="標楷體" w:hAnsi="標楷體"/>
          <w:color w:val="000000" w:themeColor="text1"/>
        </w:rPr>
      </w:pPr>
    </w:p>
    <w:p w:rsidR="00883DE3" w:rsidRPr="0091740B" w:rsidRDefault="00883DE3" w:rsidP="00883DE3">
      <w:pPr>
        <w:adjustRightInd w:val="0"/>
        <w:snapToGrid w:val="0"/>
        <w:rPr>
          <w:rFonts w:ascii="標楷體" w:eastAsia="標楷體" w:hAnsi="標楷體"/>
          <w:color w:val="000000" w:themeColor="text1"/>
        </w:rPr>
      </w:pPr>
      <w:r w:rsidRPr="0091740B">
        <w:rPr>
          <w:rFonts w:ascii="標楷體" w:eastAsia="標楷體" w:hAnsi="標楷體" w:hint="eastAsia"/>
          <w:color w:val="000000" w:themeColor="text1"/>
        </w:rPr>
        <w:t>十、</w:t>
      </w:r>
      <w:r w:rsidRPr="0091740B">
        <w:rPr>
          <w:rFonts w:ascii="標楷體" w:eastAsia="標楷體" w:hAnsi="標楷體"/>
          <w:color w:val="000000" w:themeColor="text1"/>
        </w:rPr>
        <w:t>預期成效</w:t>
      </w:r>
    </w:p>
    <w:p w:rsidR="00883DE3" w:rsidRPr="0091740B" w:rsidRDefault="00883DE3" w:rsidP="00883DE3">
      <w:pPr>
        <w:spacing w:line="360" w:lineRule="auto"/>
        <w:ind w:left="708" w:hangingChars="295" w:hanging="708"/>
        <w:rPr>
          <w:rFonts w:ascii="標楷體" w:eastAsia="標楷體" w:hAnsi="標楷體"/>
          <w:color w:val="000000" w:themeColor="text1"/>
        </w:rPr>
      </w:pPr>
      <w:r w:rsidRPr="0091740B">
        <w:rPr>
          <w:rFonts w:ascii="標楷體" w:eastAsia="標楷體" w:hAnsi="標楷體"/>
          <w:color w:val="000000" w:themeColor="text1"/>
        </w:rPr>
        <w:t>（一）藉由</w:t>
      </w:r>
      <w:r w:rsidRPr="0091740B">
        <w:rPr>
          <w:rFonts w:ascii="標楷體" w:eastAsia="標楷體" w:hAnsi="標楷體" w:hint="eastAsia"/>
          <w:color w:val="000000" w:themeColor="text1"/>
        </w:rPr>
        <w:t>教師研習活動</w:t>
      </w:r>
      <w:r w:rsidRPr="0091740B">
        <w:rPr>
          <w:rFonts w:ascii="標楷體" w:eastAsia="標楷體" w:hAnsi="標楷體"/>
          <w:color w:val="000000" w:themeColor="text1"/>
        </w:rPr>
        <w:t>，透過講師之實務經驗分享，</w:t>
      </w:r>
      <w:r w:rsidRPr="0091740B">
        <w:rPr>
          <w:rFonts w:ascii="標楷體" w:eastAsia="標楷體" w:hAnsi="標楷體" w:hint="eastAsia"/>
          <w:color w:val="000000" w:themeColor="text1"/>
        </w:rPr>
        <w:t>以及科技領域實地參訪活動分享，</w:t>
      </w:r>
      <w:r w:rsidRPr="0091740B">
        <w:rPr>
          <w:rFonts w:ascii="標楷體" w:eastAsia="標楷體" w:hAnsi="標楷體" w:cstheme="minorBidi" w:hint="eastAsia"/>
          <w:color w:val="000000" w:themeColor="text1"/>
          <w:kern w:val="0"/>
        </w:rPr>
        <w:t>提升教師有關科技性別化創新的專業素養</w:t>
      </w:r>
      <w:r w:rsidRPr="0091740B">
        <w:rPr>
          <w:rFonts w:ascii="標楷體" w:eastAsia="標楷體" w:hAnsi="標楷體"/>
          <w:color w:val="000000" w:themeColor="text1"/>
        </w:rPr>
        <w:t>。</w:t>
      </w:r>
    </w:p>
    <w:p w:rsidR="00883DE3" w:rsidRDefault="00883DE3" w:rsidP="00883DE3">
      <w:pPr>
        <w:rPr>
          <w:rFonts w:ascii="標楷體" w:eastAsia="標楷體" w:hAnsi="標楷體"/>
          <w:color w:val="000000" w:themeColor="text1"/>
        </w:rPr>
      </w:pPr>
      <w:r w:rsidRPr="0091740B">
        <w:rPr>
          <w:rFonts w:ascii="標楷體" w:eastAsia="標楷體" w:hAnsi="標楷體"/>
          <w:color w:val="000000" w:themeColor="text1"/>
        </w:rPr>
        <w:t>（二）精進團員的性平教育意識，提升教學知能，並落實教學實務於課堂中，落實性平教育之有效教學。</w:t>
      </w:r>
    </w:p>
    <w:p w:rsidR="00303F7C" w:rsidRPr="00883DE3" w:rsidRDefault="00303F7C"/>
    <w:sectPr w:rsidR="00303F7C" w:rsidRPr="00883DE3" w:rsidSect="00883DE3">
      <w:pgSz w:w="11906" w:h="16838"/>
      <w:pgMar w:top="1134" w:right="1797"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5A" w:rsidRDefault="0030375A" w:rsidP="00321D98">
      <w:r>
        <w:separator/>
      </w:r>
    </w:p>
  </w:endnote>
  <w:endnote w:type="continuationSeparator" w:id="0">
    <w:p w:rsidR="0030375A" w:rsidRDefault="0030375A" w:rsidP="0032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5A" w:rsidRDefault="0030375A" w:rsidP="00321D98">
      <w:r>
        <w:separator/>
      </w:r>
    </w:p>
  </w:footnote>
  <w:footnote w:type="continuationSeparator" w:id="0">
    <w:p w:rsidR="0030375A" w:rsidRDefault="0030375A" w:rsidP="0032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E3"/>
    <w:rsid w:val="0003579D"/>
    <w:rsid w:val="00081CAA"/>
    <w:rsid w:val="000B66D5"/>
    <w:rsid w:val="001D1A6B"/>
    <w:rsid w:val="001D33D6"/>
    <w:rsid w:val="00290C4B"/>
    <w:rsid w:val="0030375A"/>
    <w:rsid w:val="00303F7C"/>
    <w:rsid w:val="00321D98"/>
    <w:rsid w:val="00322740"/>
    <w:rsid w:val="004056AB"/>
    <w:rsid w:val="00466D94"/>
    <w:rsid w:val="004C012E"/>
    <w:rsid w:val="00506EFD"/>
    <w:rsid w:val="005967BA"/>
    <w:rsid w:val="006E4CAA"/>
    <w:rsid w:val="00726B5A"/>
    <w:rsid w:val="00765C19"/>
    <w:rsid w:val="007B4387"/>
    <w:rsid w:val="00874802"/>
    <w:rsid w:val="00883DE3"/>
    <w:rsid w:val="008A75C4"/>
    <w:rsid w:val="00905791"/>
    <w:rsid w:val="00970700"/>
    <w:rsid w:val="00A97702"/>
    <w:rsid w:val="00C87C91"/>
    <w:rsid w:val="00C93970"/>
    <w:rsid w:val="00D24F6C"/>
    <w:rsid w:val="00E52E7F"/>
    <w:rsid w:val="00E963A6"/>
    <w:rsid w:val="00F83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002CB-8262-4141-8A4B-AC42F98A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D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883DE3"/>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883DE3"/>
    <w:rPr>
      <w:rFonts w:ascii="Times New Roman" w:eastAsia="新細明體" w:hAnsi="Times New Roman" w:cs="Times New Roman"/>
      <w:szCs w:val="24"/>
    </w:rPr>
  </w:style>
  <w:style w:type="paragraph" w:customStyle="1" w:styleId="11">
    <w:name w:val="清單段落11"/>
    <w:basedOn w:val="a"/>
    <w:uiPriority w:val="99"/>
    <w:rsid w:val="00883DE3"/>
    <w:pPr>
      <w:ind w:leftChars="200" w:left="480"/>
    </w:pPr>
  </w:style>
  <w:style w:type="table" w:styleId="a5">
    <w:name w:val="Table Grid"/>
    <w:basedOn w:val="a1"/>
    <w:uiPriority w:val="59"/>
    <w:rsid w:val="0088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1D98"/>
    <w:pPr>
      <w:tabs>
        <w:tab w:val="center" w:pos="4153"/>
        <w:tab w:val="right" w:pos="8306"/>
      </w:tabs>
      <w:snapToGrid w:val="0"/>
    </w:pPr>
    <w:rPr>
      <w:sz w:val="20"/>
      <w:szCs w:val="20"/>
    </w:rPr>
  </w:style>
  <w:style w:type="character" w:customStyle="1" w:styleId="a7">
    <w:name w:val="頁首 字元"/>
    <w:basedOn w:val="a0"/>
    <w:link w:val="a6"/>
    <w:uiPriority w:val="99"/>
    <w:rsid w:val="00321D98"/>
    <w:rPr>
      <w:rFonts w:ascii="Times New Roman" w:eastAsia="新細明體" w:hAnsi="Times New Roman" w:cs="Times New Roman"/>
      <w:sz w:val="20"/>
      <w:szCs w:val="20"/>
    </w:rPr>
  </w:style>
  <w:style w:type="paragraph" w:styleId="a8">
    <w:name w:val="footer"/>
    <w:basedOn w:val="a"/>
    <w:link w:val="a9"/>
    <w:uiPriority w:val="99"/>
    <w:unhideWhenUsed/>
    <w:rsid w:val="00321D98"/>
    <w:pPr>
      <w:tabs>
        <w:tab w:val="center" w:pos="4153"/>
        <w:tab w:val="right" w:pos="8306"/>
      </w:tabs>
      <w:snapToGrid w:val="0"/>
    </w:pPr>
    <w:rPr>
      <w:sz w:val="20"/>
      <w:szCs w:val="20"/>
    </w:rPr>
  </w:style>
  <w:style w:type="character" w:customStyle="1" w:styleId="a9">
    <w:name w:val="頁尾 字元"/>
    <w:basedOn w:val="a0"/>
    <w:link w:val="a8"/>
    <w:uiPriority w:val="99"/>
    <w:rsid w:val="00321D98"/>
    <w:rPr>
      <w:rFonts w:ascii="Times New Roman" w:eastAsia="新細明體" w:hAnsi="Times New Roman" w:cs="Times New Roman"/>
      <w:sz w:val="20"/>
      <w:szCs w:val="20"/>
    </w:rPr>
  </w:style>
  <w:style w:type="character" w:styleId="aa">
    <w:name w:val="Hyperlink"/>
    <w:basedOn w:val="a0"/>
    <w:uiPriority w:val="99"/>
    <w:unhideWhenUsed/>
    <w:rsid w:val="000357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陳盈羽</cp:lastModifiedBy>
  <cp:revision>2</cp:revision>
  <dcterms:created xsi:type="dcterms:W3CDTF">2023-04-12T06:17:00Z</dcterms:created>
  <dcterms:modified xsi:type="dcterms:W3CDTF">2023-04-12T06:17:00Z</dcterms:modified>
</cp:coreProperties>
</file>