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A32045">
        <w:rPr>
          <w:rFonts w:ascii="標楷體" w:eastAsia="標楷體" w:hAnsi="標楷體" w:hint="eastAsia"/>
          <w:bCs/>
          <w:sz w:val="28"/>
          <w:szCs w:val="28"/>
        </w:rPr>
        <w:t>4</w:t>
      </w:r>
      <w:bookmarkStart w:id="0" w:name="_GoBack"/>
      <w:bookmarkEnd w:id="0"/>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sidRPr="008242D5">
        <w:rPr>
          <w:rFonts w:ascii="標楷體" w:eastAsia="標楷體" w:hAnsi="標楷體"/>
          <w:bCs/>
          <w:sz w:val="28"/>
          <w:szCs w:val="28"/>
          <w:shd w:val="clear" w:color="auto" w:fill="D3D3D3"/>
        </w:rPr>
        <w:t>檢查項目:</w:t>
      </w:r>
      <w:r w:rsidR="008242D5" w:rsidRPr="008242D5">
        <w:rPr>
          <w:rFonts w:ascii="標楷體" w:eastAsia="標楷體" w:hAnsi="標楷體" w:hint="eastAsia"/>
          <w:bCs/>
          <w:sz w:val="28"/>
          <w:szCs w:val="28"/>
          <w:shd w:val="clear" w:color="auto" w:fill="D3D3D3"/>
        </w:rPr>
        <w:t>如附件七</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E52C99" w:rsidRDefault="00AC60E6">
      <w:pPr>
        <w:snapToGrid w:val="0"/>
        <w:spacing w:after="180" w:line="360" w:lineRule="exact"/>
        <w:jc w:val="cente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Pr>
          <w:rFonts w:ascii="標楷體" w:eastAsia="標楷體" w:hAnsi="標楷體"/>
          <w:sz w:val="28"/>
          <w:szCs w:val="28"/>
        </w:rPr>
        <w:t>基隆市慈輝班出入班作業原則</w:t>
      </w:r>
    </w:p>
    <w:p w:rsidR="00E52C99" w:rsidRDefault="00AC60E6">
      <w:pPr>
        <w:spacing w:line="0" w:lineRule="atLeast"/>
        <w:ind w:right="312"/>
        <w:jc w:val="right"/>
        <w:rPr>
          <w:rFonts w:ascii="標楷體" w:eastAsia="標楷體" w:hAnsi="標楷體"/>
          <w:sz w:val="18"/>
          <w:szCs w:val="28"/>
        </w:rPr>
      </w:pPr>
      <w:r>
        <w:rPr>
          <w:rFonts w:ascii="標楷體" w:eastAsia="標楷體" w:hAnsi="標楷體"/>
          <w:sz w:val="18"/>
          <w:szCs w:val="28"/>
        </w:rPr>
        <w:t>107.2.7 基隆市中輟學生復學輔導就讀小組會議修訂</w:t>
      </w:r>
    </w:p>
    <w:p w:rsidR="00275E8F" w:rsidRPr="00275E8F" w:rsidRDefault="00275E8F">
      <w:pPr>
        <w:spacing w:line="0" w:lineRule="atLeast"/>
        <w:ind w:right="312"/>
        <w:jc w:val="right"/>
        <w:rPr>
          <w:rFonts w:ascii="標楷體" w:eastAsia="標楷體" w:hAnsi="標楷體"/>
        </w:rPr>
      </w:pPr>
      <w:r w:rsidRPr="00275E8F">
        <w:rPr>
          <w:rFonts w:ascii="標楷體" w:eastAsia="標楷體" w:hAnsi="標楷體" w:hint="eastAsia"/>
          <w:sz w:val="18"/>
          <w:szCs w:val="18"/>
        </w:rPr>
        <w:t>1</w:t>
      </w:r>
      <w:r w:rsidRPr="00275E8F">
        <w:rPr>
          <w:rFonts w:ascii="標楷體" w:eastAsia="標楷體" w:hAnsi="標楷體"/>
          <w:sz w:val="18"/>
          <w:szCs w:val="18"/>
        </w:rPr>
        <w:t>10.</w:t>
      </w:r>
      <w:r w:rsidR="008242D5">
        <w:rPr>
          <w:rFonts w:ascii="標楷體" w:eastAsia="標楷體" w:hAnsi="標楷體" w:hint="eastAsia"/>
          <w:sz w:val="18"/>
          <w:szCs w:val="18"/>
        </w:rPr>
        <w:t>7</w:t>
      </w:r>
      <w:r w:rsidRPr="00275E8F">
        <w:rPr>
          <w:rFonts w:ascii="標楷體" w:eastAsia="標楷體" w:hAnsi="標楷體"/>
          <w:sz w:val="18"/>
          <w:szCs w:val="18"/>
        </w:rPr>
        <w:t>.</w:t>
      </w:r>
      <w:r w:rsidR="008242D5">
        <w:rPr>
          <w:rFonts w:ascii="標楷體" w:eastAsia="標楷體" w:hAnsi="標楷體" w:hint="eastAsia"/>
          <w:sz w:val="18"/>
          <w:szCs w:val="18"/>
        </w:rPr>
        <w:t>1</w:t>
      </w:r>
      <w:r w:rsidRPr="00275E8F">
        <w:rPr>
          <w:rFonts w:ascii="標楷體" w:eastAsia="標楷體" w:hAnsi="標楷體" w:hint="eastAsia"/>
          <w:sz w:val="18"/>
          <w:szCs w:val="18"/>
        </w:rPr>
        <w:t>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r>
            <w:r w:rsidR="00275E8F" w:rsidRPr="00275E8F">
              <w:rPr>
                <w:rFonts w:ascii="標楷體" w:eastAsia="標楷體" w:hAnsi="標楷體" w:cs="新細明體" w:hint="eastAsia"/>
              </w:rPr>
              <w:t>基隆市國民中小學學生中輟防治輔導實施計畫。</w:t>
            </w:r>
            <w:r w:rsidRPr="00275E8F">
              <w:rPr>
                <w:rFonts w:ascii="標楷體" w:eastAsia="標楷體" w:hAnsi="標楷體" w:cs="新細明體"/>
                <w:kern w:val="0"/>
              </w:rPr>
              <w:t>。</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w:t>
            </w:r>
            <w:r w:rsidR="00275E8F" w:rsidRPr="00F0777B">
              <w:rPr>
                <w:rFonts w:ascii="標楷體" w:eastAsia="標楷體" w:hAnsi="標楷體" w:cs="新細明體"/>
              </w:rPr>
              <w:t>組織：基隆市政府(以下簡稱本府)委由中山高中大德分校成立「慈輝班復學輔導就讀小組」(以下簡稱本小組)，校長為召集人，分校主任為執行祕書，成員包括分校教總組、分校學輔組、教師代表、</w:t>
            </w:r>
            <w:r w:rsidR="00275E8F" w:rsidRPr="00275E8F">
              <w:rPr>
                <w:rFonts w:ascii="標楷體" w:eastAsia="標楷體" w:hAnsi="標楷體" w:cs="新細明體" w:hint="eastAsia"/>
              </w:rPr>
              <w:t>心理師、</w:t>
            </w:r>
            <w:r w:rsidR="00275E8F">
              <w:rPr>
                <w:rFonts w:ascii="標楷體" w:eastAsia="標楷體" w:hAnsi="標楷體" w:cs="新細明體" w:hint="eastAsia"/>
              </w:rPr>
              <w:t>社工</w:t>
            </w:r>
            <w:r w:rsidR="00275E8F" w:rsidRPr="00275E8F">
              <w:rPr>
                <w:rFonts w:ascii="標楷體" w:eastAsia="標楷體" w:hAnsi="標楷體" w:cs="新細明體" w:hint="eastAsia"/>
              </w:rPr>
              <w:t>、</w:t>
            </w:r>
            <w:r w:rsidR="00275E8F" w:rsidRPr="00275E8F">
              <w:rPr>
                <w:rFonts w:ascii="標楷體" w:eastAsia="標楷體" w:hAnsi="標楷體" w:cs="新細明體"/>
              </w:rPr>
              <w:t>生活管理員及住宿輔導員等共</w:t>
            </w:r>
            <w:r w:rsidR="00275E8F" w:rsidRPr="00275E8F">
              <w:rPr>
                <w:rFonts w:ascii="標楷體" w:eastAsia="標楷體" w:hAnsi="標楷體" w:cs="新細明體" w:hint="eastAsia"/>
              </w:rPr>
              <w:t>9-12</w:t>
            </w:r>
            <w:r w:rsidR="00275E8F" w:rsidRPr="00275E8F">
              <w:rPr>
                <w:rFonts w:ascii="標楷體" w:eastAsia="標楷體" w:hAnsi="標楷體" w:cs="新細明體"/>
              </w:rPr>
              <w:t>人，負責慈輝班學生入班申請暨出班作業。</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864" w:hanging="864"/>
              <w:jc w:val="both"/>
              <w:rPr>
                <w:rFonts w:ascii="標楷體" w:eastAsia="標楷體" w:hAnsi="標楷體" w:cs="新細明體"/>
              </w:rPr>
            </w:pPr>
            <w:r w:rsidRPr="00F0777B">
              <w:rPr>
                <w:rFonts w:ascii="標楷體" w:eastAsia="標楷體" w:hAnsi="標楷體" w:cs="新細明體"/>
              </w:rPr>
              <w:t>四、申請資格：</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(一)學校導師或學輔人員提出，經校內輔導相關會議通過，並取得學生及家長（或監護人）同意。</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(二)</w:t>
            </w:r>
            <w:r w:rsidRPr="00275E8F">
              <w:rPr>
                <w:rFonts w:ascii="標楷體" w:eastAsia="標楷體" w:hAnsi="標楷體" w:cs="新細明體"/>
              </w:rPr>
              <w:tab/>
              <w:t>緊急（特殊）個案符合下列條件者，由申請學校提交申請資料至本府教育處及中山高中大德分校，由本府教育處召開緊急審查會議：</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1.</w:t>
            </w:r>
            <w:r w:rsidRPr="00275E8F">
              <w:rPr>
                <w:rFonts w:ascii="標楷體" w:eastAsia="標楷體" w:hAnsi="標楷體" w:cs="新細明體"/>
              </w:rPr>
              <w:tab/>
              <w:t>經學生本人及家長或監護人同意接受輔導就讀者。</w:t>
            </w:r>
          </w:p>
          <w:p w:rsidR="00275E8F" w:rsidRPr="00275E8F" w:rsidRDefault="00275E8F" w:rsidP="00275E8F">
            <w:pPr>
              <w:spacing w:line="400" w:lineRule="exact"/>
              <w:ind w:left="847" w:hanging="283"/>
              <w:jc w:val="both"/>
              <w:rPr>
                <w:rFonts w:ascii="標楷體" w:eastAsia="標楷體" w:hAnsi="標楷體" w:cs="新細明體"/>
              </w:rPr>
            </w:pPr>
            <w:r w:rsidRPr="00275E8F">
              <w:rPr>
                <w:rFonts w:ascii="標楷體" w:eastAsia="標楷體" w:hAnsi="標楷體" w:cs="新細明體"/>
              </w:rPr>
              <w:t>2.</w:t>
            </w:r>
            <w:r w:rsidRPr="00275E8F">
              <w:rPr>
                <w:rFonts w:ascii="標楷體" w:eastAsia="標楷體" w:hAnsi="標楷體" w:cs="新細明體"/>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E52C99" w:rsidRDefault="00275E8F" w:rsidP="00275E8F">
            <w:pPr>
              <w:spacing w:line="400" w:lineRule="exact"/>
              <w:ind w:left="847" w:hanging="283"/>
              <w:jc w:val="both"/>
              <w:rPr>
                <w:rFonts w:ascii="標楷體" w:eastAsia="標楷體" w:hAnsi="標楷體" w:cs="新細明體"/>
                <w:kern w:val="0"/>
              </w:rPr>
            </w:pPr>
            <w:r w:rsidRPr="00275E8F">
              <w:rPr>
                <w:rFonts w:ascii="標楷體" w:eastAsia="標楷體" w:hAnsi="標楷體" w:cs="新細明體"/>
              </w:rPr>
              <w:t>3.</w:t>
            </w:r>
            <w:r w:rsidRPr="00275E8F">
              <w:rPr>
                <w:rFonts w:ascii="標楷體" w:eastAsia="標楷體" w:hAnsi="標楷體" w:cs="新細明體"/>
              </w:rPr>
              <w:tab/>
            </w:r>
            <w:r w:rsidRPr="00275E8F">
              <w:rPr>
                <w:rFonts w:ascii="標楷體" w:eastAsia="標楷體" w:hAnsi="標楷體" w:cs="新細明體" w:hint="eastAsia"/>
              </w:rPr>
              <w:t>已由申請學校召開會議，邀集學生輔導諮商中心或其他相關單位（社政、警政等），以兒少最佳利益為前提，共同研商學生需求及各單位相關配套措施，且評估有申請入班需求者。</w:t>
            </w:r>
          </w:p>
        </w:tc>
      </w:tr>
      <w:tr w:rsidR="00E52C99">
        <w:tc>
          <w:tcPr>
            <w:tcW w:w="9747" w:type="dxa"/>
            <w:shd w:val="clear" w:color="auto" w:fill="auto"/>
            <w:tcMar>
              <w:top w:w="0" w:type="dxa"/>
              <w:left w:w="108" w:type="dxa"/>
              <w:bottom w:w="0" w:type="dxa"/>
              <w:right w:w="108" w:type="dxa"/>
            </w:tcMar>
          </w:tcPr>
          <w:p w:rsidR="00275E8F" w:rsidRPr="00F0777B" w:rsidRDefault="00275E8F" w:rsidP="00275E8F">
            <w:pPr>
              <w:spacing w:line="400" w:lineRule="exact"/>
              <w:ind w:left="1008" w:hanging="1008"/>
              <w:jc w:val="both"/>
              <w:rPr>
                <w:rFonts w:ascii="標楷體" w:eastAsia="標楷體" w:hAnsi="標楷體" w:cs="新細明體"/>
              </w:rPr>
            </w:pPr>
            <w:r w:rsidRPr="00F0777B">
              <w:rPr>
                <w:rFonts w:ascii="標楷體" w:eastAsia="標楷體" w:hAnsi="標楷體" w:cs="新細明體"/>
              </w:rPr>
              <w:t>五、申請時間：</w:t>
            </w:r>
          </w:p>
          <w:p w:rsidR="00275E8F" w:rsidRPr="00275E8F" w:rsidRDefault="00275E8F" w:rsidP="00275E8F">
            <w:pPr>
              <w:spacing w:line="400" w:lineRule="exact"/>
              <w:ind w:left="708" w:hanging="564"/>
              <w:jc w:val="both"/>
              <w:rPr>
                <w:rFonts w:ascii="標楷體" w:eastAsia="標楷體" w:hAnsi="標楷體" w:cs="新細明體"/>
              </w:rPr>
            </w:pPr>
            <w:r w:rsidRPr="00275E8F">
              <w:rPr>
                <w:rFonts w:ascii="標楷體" w:eastAsia="標楷體" w:hAnsi="標楷體" w:cs="新細明體"/>
              </w:rPr>
              <w:t>(一)年度申請：每年5月1日至5月20日，申請對象為國小5</w:t>
            </w:r>
            <w:r w:rsidRPr="00275E8F">
              <w:rPr>
                <w:rFonts w:ascii="標楷體" w:eastAsia="標楷體" w:hAnsi="標楷體" w:cs="新細明體" w:hint="eastAsia"/>
              </w:rPr>
              <w:t>升6</w:t>
            </w:r>
            <w:r w:rsidRPr="00275E8F">
              <w:rPr>
                <w:rFonts w:ascii="標楷體" w:eastAsia="標楷體" w:hAnsi="標楷體" w:cs="新細明體"/>
              </w:rPr>
              <w:t>年級(以中山區為優先原則)、6年級暨國中7、8年級學生。</w:t>
            </w:r>
          </w:p>
          <w:p w:rsidR="00275E8F" w:rsidRPr="00F0777B" w:rsidRDefault="00275E8F" w:rsidP="00275E8F">
            <w:pPr>
              <w:spacing w:line="400" w:lineRule="exact"/>
              <w:ind w:left="708" w:hanging="564"/>
              <w:jc w:val="both"/>
              <w:rPr>
                <w:rFonts w:ascii="標楷體" w:eastAsia="標楷體" w:hAnsi="標楷體" w:cs="新細明體"/>
              </w:rPr>
            </w:pPr>
            <w:r w:rsidRPr="00F0777B">
              <w:rPr>
                <w:rFonts w:ascii="標楷體" w:eastAsia="標楷體" w:hAnsi="標楷體" w:cs="新細明體"/>
              </w:rPr>
              <w:t>(二)期中申請：</w:t>
            </w:r>
          </w:p>
          <w:p w:rsidR="00275E8F" w:rsidRPr="00F0777B" w:rsidRDefault="00275E8F" w:rsidP="00275E8F">
            <w:pPr>
              <w:spacing w:line="400" w:lineRule="exact"/>
              <w:ind w:left="847" w:hanging="283"/>
              <w:jc w:val="both"/>
              <w:rPr>
                <w:rFonts w:ascii="標楷體" w:eastAsia="標楷體" w:hAnsi="標楷體" w:cs="新細明體"/>
              </w:rPr>
            </w:pPr>
            <w:r w:rsidRPr="00F0777B">
              <w:rPr>
                <w:rFonts w:ascii="標楷體" w:eastAsia="標楷體" w:hAnsi="標楷體" w:cs="新細明體"/>
              </w:rPr>
              <w:t>1.每年10月1日至10月15日，申請對象為6（以中山區為優先原則）、7、8、9年級學生。</w:t>
            </w:r>
          </w:p>
          <w:p w:rsidR="00E52C99" w:rsidRDefault="00275E8F" w:rsidP="00275E8F">
            <w:pPr>
              <w:spacing w:line="400" w:lineRule="exact"/>
              <w:ind w:left="847" w:hanging="283"/>
              <w:jc w:val="both"/>
              <w:rPr>
                <w:rFonts w:ascii="標楷體" w:eastAsia="標楷體" w:hAnsi="標楷體" w:cs="新細明體"/>
                <w:kern w:val="0"/>
              </w:rPr>
            </w:pPr>
            <w:r w:rsidRPr="00F0777B">
              <w:rPr>
                <w:rFonts w:ascii="標楷體" w:eastAsia="標楷體" w:hAnsi="標楷體" w:cs="新細明體"/>
              </w:rPr>
              <w:t>2.</w:t>
            </w:r>
            <w:r w:rsidRPr="00F0777B">
              <w:rPr>
                <w:rFonts w:ascii="標楷體" w:eastAsia="標楷體" w:hAnsi="標楷體" w:cs="新細明體"/>
              </w:rPr>
              <w:tab/>
              <w:t>隔年1月2日至1月15日，申請對象為6（以中山區為優先原則）、7、8年級學生。</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lastRenderedPageBreak/>
              <w:t>(二)初審：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1.本小組進行書面資料審核。</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E52C99" w:rsidRDefault="00AC60E6">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E52C99" w:rsidRDefault="00275E8F" w:rsidP="00275E8F">
            <w:pPr>
              <w:spacing w:line="400" w:lineRule="exact"/>
              <w:ind w:left="490" w:hangingChars="204" w:hanging="490"/>
              <w:jc w:val="both"/>
              <w:rPr>
                <w:rFonts w:ascii="標楷體" w:eastAsia="標楷體" w:hAnsi="標楷體" w:cs="新細明體"/>
                <w:kern w:val="0"/>
              </w:rPr>
            </w:pPr>
            <w:r w:rsidRPr="00275E8F">
              <w:rPr>
                <w:rFonts w:ascii="標楷體" w:eastAsia="標楷體" w:hAnsi="標楷體" w:cs="新細明體" w:hint="eastAsia"/>
              </w:rPr>
              <w:lastRenderedPageBreak/>
              <w:t>(五)本市申請學校學生通過試讀正式入班就讀者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採轉學籍不轉戶籍辦理，其他縣市學校學生通過試讀正式入班就讀者</w:t>
            </w:r>
            <w:r w:rsidR="00BA4020">
              <w:rPr>
                <w:rFonts w:ascii="標楷體" w:eastAsia="標楷體" w:hAnsi="標楷體" w:cs="新細明體" w:hint="eastAsia"/>
              </w:rPr>
              <w:t>，</w:t>
            </w:r>
            <w:r w:rsidRPr="00275E8F">
              <w:rPr>
                <w:rFonts w:ascii="標楷體" w:eastAsia="標楷體" w:hAnsi="標楷體" w:cs="新細明體" w:hint="eastAsia"/>
              </w:rPr>
              <w:t>採不轉學籍及戶籍。</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E52C99" w:rsidRDefault="00AC60E6">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w:t>
            </w:r>
            <w:r w:rsidR="00634A7D">
              <w:rPr>
                <w:rFonts w:ascii="標楷體" w:eastAsia="標楷體" w:hAnsi="標楷體" w:cs="新細明體" w:hint="eastAsia"/>
                <w:kern w:val="0"/>
              </w:rPr>
              <w:t>本小組</w:t>
            </w:r>
            <w:r>
              <w:rPr>
                <w:rFonts w:ascii="標楷體" w:eastAsia="標楷體" w:hAnsi="標楷體" w:cs="新細明體"/>
                <w:kern w:val="0"/>
              </w:rPr>
              <w:t>。</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E52C99" w:rsidRDefault="00AC60E6">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r>
            <w:r w:rsidR="00634A7D" w:rsidRPr="00F0777B">
              <w:rPr>
                <w:rFonts w:ascii="標楷體" w:eastAsia="標楷體" w:hAnsi="標楷體" w:cs="新細明體"/>
              </w:rPr>
              <w:t>輔導：由</w:t>
            </w:r>
            <w:r w:rsidR="00634A7D" w:rsidRPr="00634A7D">
              <w:rPr>
                <w:rFonts w:ascii="標楷體" w:eastAsia="標楷體" w:hAnsi="標楷體" w:cs="新細明體" w:hint="eastAsia"/>
              </w:rPr>
              <w:t>本小組</w:t>
            </w:r>
            <w:r w:rsidR="00634A7D" w:rsidRPr="00F0777B">
              <w:rPr>
                <w:rFonts w:ascii="標楷體" w:eastAsia="標楷體" w:hAnsi="標楷體" w:cs="新細明體"/>
              </w:rPr>
              <w:t>會同學生家長（或監護人）積極輔導，務期回復正常住宿生活。</w:t>
            </w:r>
          </w:p>
          <w:p w:rsidR="00E52C99" w:rsidRDefault="00AC60E6">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E52C99" w:rsidRDefault="00AC60E6">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E52C99" w:rsidRDefault="00AC60E6">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E52C99" w:rsidRDefault="00AC60E6">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E52C99">
        <w:tc>
          <w:tcPr>
            <w:tcW w:w="9747" w:type="dxa"/>
            <w:shd w:val="clear" w:color="auto" w:fill="auto"/>
            <w:tcMar>
              <w:top w:w="0" w:type="dxa"/>
              <w:left w:w="108" w:type="dxa"/>
              <w:bottom w:w="0" w:type="dxa"/>
              <w:right w:w="108" w:type="dxa"/>
            </w:tcMar>
          </w:tcPr>
          <w:p w:rsidR="00E52C99" w:rsidRDefault="00AC60E6">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A53B1F" w:rsidRDefault="00A53B1F">
      <w:pPr>
        <w:sectPr w:rsidR="00A53B1F">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ox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w:t>
            </w:r>
            <w:r>
              <w:rPr>
                <w:bCs/>
              </w:rPr>
              <w:lastRenderedPageBreak/>
              <w:t>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831498" w:rsidRDefault="00831498">
      <w:pPr>
        <w:widowControl/>
        <w:suppressAutoHyphens w:val="0"/>
        <w:rPr>
          <w:rFonts w:ascii="標楷體" w:eastAsia="標楷體" w:hAnsi="標楷體"/>
          <w:bCs/>
        </w:rPr>
      </w:pPr>
      <w:r>
        <w:rPr>
          <w:rFonts w:ascii="標楷體" w:eastAsia="標楷體" w:hAnsi="標楷體"/>
          <w:bCs/>
        </w:rPr>
        <w:br w:type="page"/>
      </w:r>
    </w:p>
    <w:p w:rsidR="00831498" w:rsidRDefault="00831498" w:rsidP="00831498">
      <w:pPr>
        <w:snapToGrid w:val="0"/>
        <w:jc w:val="center"/>
      </w:pPr>
      <w:r>
        <w:rPr>
          <w:rFonts w:ascii="標楷體" w:eastAsia="標楷體" w:hAnsi="標楷體"/>
          <w:noProof/>
          <w:sz w:val="32"/>
          <w:szCs w:val="32"/>
        </w:rPr>
        <w:lastRenderedPageBreak/>
        <mc:AlternateContent>
          <mc:Choice Requires="wps">
            <w:drawing>
              <wp:anchor distT="0" distB="0" distL="114300" distR="114300" simplePos="0" relativeHeight="251670016" behindDoc="0" locked="0" layoutInCell="1" allowOverlap="1" wp14:anchorId="55550D96" wp14:editId="3AF7070A">
                <wp:simplePos x="0" y="0"/>
                <wp:positionH relativeFrom="column">
                  <wp:posOffset>-238128</wp:posOffset>
                </wp:positionH>
                <wp:positionV relativeFrom="paragraph">
                  <wp:posOffset>-342269</wp:posOffset>
                </wp:positionV>
                <wp:extent cx="1228725" cy="371475"/>
                <wp:effectExtent l="0" t="0" r="28575" b="28575"/>
                <wp:wrapNone/>
                <wp:docPr id="75" name="Text Box 2"/>
                <wp:cNvGraphicFramePr/>
                <a:graphic xmlns:a="http://schemas.openxmlformats.org/drawingml/2006/main">
                  <a:graphicData uri="http://schemas.microsoft.com/office/word/2010/wordprocessingShape">
                    <wps:wsp>
                      <wps:cNvSpPr txBox="1"/>
                      <wps:spPr>
                        <a:xfrm>
                          <a:off x="0" y="0"/>
                          <a:ext cx="1228725" cy="371475"/>
                        </a:xfrm>
                        <a:prstGeom prst="rect">
                          <a:avLst/>
                        </a:prstGeom>
                        <a:solidFill>
                          <a:srgbClr val="FFFFFF"/>
                        </a:solidFill>
                        <a:ln w="9528">
                          <a:solidFill>
                            <a:srgbClr val="FFFFFF"/>
                          </a:solidFill>
                          <a:prstDash val="solid"/>
                        </a:ln>
                      </wps:spPr>
                      <wps:txbx>
                        <w:txbxContent>
                          <w:p w:rsidR="00831498" w:rsidRDefault="00831498" w:rsidP="00831498">
                            <w:pPr>
                              <w:rPr>
                                <w:rFonts w:ascii="標楷體" w:eastAsia="標楷體" w:hAnsi="標楷體"/>
                                <w:sz w:val="20"/>
                                <w:szCs w:val="20"/>
                              </w:rPr>
                            </w:pPr>
                            <w:r>
                              <w:rPr>
                                <w:rFonts w:ascii="標楷體" w:eastAsia="標楷體" w:hAnsi="標楷體" w:hint="eastAsia"/>
                                <w:sz w:val="20"/>
                                <w:szCs w:val="20"/>
                              </w:rPr>
                              <w:t>附件七</w:t>
                            </w:r>
                          </w:p>
                        </w:txbxContent>
                      </wps:txbx>
                      <wps:bodyPr vert="horz" wrap="square" lIns="91440" tIns="45720" rIns="91440" bIns="45720" anchor="t" anchorCtr="0" compatLnSpc="0">
                        <a:noAutofit/>
                      </wps:bodyPr>
                    </wps:wsp>
                  </a:graphicData>
                </a:graphic>
              </wp:anchor>
            </w:drawing>
          </mc:Choice>
          <mc:Fallback>
            <w:pict>
              <v:shape w14:anchorId="55550D96" id="Text Box 2" o:spid="_x0000_s1097" type="#_x0000_t202" style="position:absolute;left:0;text-align:left;margin-left:-18.75pt;margin-top:-26.95pt;width:96.75pt;height:29.2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" strokecolor="white" strokeweight=".26467mm">
                <v:textbox>
                  <w:txbxContent>
                    <w:p w:rsidR="00831498" w:rsidRDefault="00831498" w:rsidP="00831498">
                      <w:pPr>
                        <w:rPr>
                          <w:rFonts w:ascii="標楷體" w:eastAsia="標楷體" w:hAnsi="標楷體" w:hint="eastAsia"/>
                          <w:sz w:val="20"/>
                          <w:szCs w:val="20"/>
                        </w:rPr>
                      </w:pPr>
                      <w:r>
                        <w:rPr>
                          <w:rFonts w:ascii="標楷體" w:eastAsia="標楷體" w:hAnsi="標楷體" w:hint="eastAsia"/>
                          <w:sz w:val="20"/>
                          <w:szCs w:val="20"/>
                        </w:rPr>
                        <w:t>附件七</w:t>
                      </w:r>
                    </w:p>
                  </w:txbxContent>
                </v:textbox>
              </v:shape>
            </w:pict>
          </mc:Fallback>
        </mc:AlternateContent>
      </w:r>
      <w:r>
        <w:rPr>
          <w:rFonts w:ascii="標楷體" w:eastAsia="標楷體" w:hAnsi="標楷體"/>
          <w:sz w:val="32"/>
          <w:szCs w:val="32"/>
        </w:rPr>
        <w:t>基隆市中山高級中學大德分校慈輝班健康檢查專用表</w:t>
      </w:r>
    </w:p>
    <w:p w:rsidR="00831498" w:rsidRDefault="00831498" w:rsidP="00831498">
      <w:pPr>
        <w:jc w:val="right"/>
        <w:rPr>
          <w:rFonts w:ascii="標楷體" w:eastAsia="標楷體" w:hAnsi="標楷體"/>
        </w:rPr>
      </w:pPr>
      <w:r>
        <w:rPr>
          <w:rFonts w:ascii="標楷體" w:eastAsia="標楷體" w:hAnsi="標楷體"/>
        </w:rPr>
        <w:t>檢查日期：民國   年   月   日</w:t>
      </w:r>
    </w:p>
    <w:tbl>
      <w:tblPr>
        <w:tblW w:w="10397" w:type="dxa"/>
        <w:tblCellMar>
          <w:left w:w="10" w:type="dxa"/>
          <w:right w:w="10" w:type="dxa"/>
        </w:tblCellMar>
        <w:tblLook w:val="04A0" w:firstRow="1" w:lastRow="0" w:firstColumn="1" w:lastColumn="0" w:noHBand="0" w:noVBand="1"/>
      </w:tblPr>
      <w:tblGrid>
        <w:gridCol w:w="1732"/>
        <w:gridCol w:w="526"/>
        <w:gridCol w:w="917"/>
        <w:gridCol w:w="1805"/>
        <w:gridCol w:w="218"/>
        <w:gridCol w:w="590"/>
        <w:gridCol w:w="454"/>
        <w:gridCol w:w="818"/>
        <w:gridCol w:w="1166"/>
        <w:gridCol w:w="1082"/>
        <w:gridCol w:w="1089"/>
      </w:tblGrid>
      <w:tr w:rsidR="00831498" w:rsidTr="00DB21E1">
        <w:trPr>
          <w:trHeight w:val="756"/>
        </w:trPr>
        <w:tc>
          <w:tcPr>
            <w:tcW w:w="1732" w:type="dxa"/>
            <w:vMerge w:val="restart"/>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r>
              <w:rPr>
                <w:rFonts w:ascii="標楷體" w:eastAsia="標楷體" w:hAnsi="標楷體"/>
              </w:rPr>
              <w:t>（自黏照片）</w:t>
            </w: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443"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姓   名</w:t>
            </w:r>
          </w:p>
        </w:tc>
        <w:tc>
          <w:tcPr>
            <w:tcW w:w="1805"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1262"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出生日期</w:t>
            </w:r>
          </w:p>
        </w:tc>
        <w:tc>
          <w:tcPr>
            <w:tcW w:w="198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 xml:space="preserve">   年  月   日</w:t>
            </w:r>
          </w:p>
        </w:tc>
        <w:tc>
          <w:tcPr>
            <w:tcW w:w="1082"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性  別</w:t>
            </w:r>
          </w:p>
        </w:tc>
        <w:tc>
          <w:tcPr>
            <w:tcW w:w="1089" w:type="dxa"/>
            <w:tcBorders>
              <w:top w:val="doub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831498">
            <w:pPr>
              <w:numPr>
                <w:ilvl w:val="0"/>
                <w:numId w:val="15"/>
              </w:numPr>
              <w:rPr>
                <w:rFonts w:ascii="標楷體" w:eastAsia="標楷體" w:hAnsi="標楷體"/>
              </w:rPr>
            </w:pPr>
            <w:r>
              <w:rPr>
                <w:rFonts w:ascii="標楷體" w:eastAsia="標楷體" w:hAnsi="標楷體"/>
              </w:rPr>
              <w:t>男</w:t>
            </w:r>
          </w:p>
          <w:p w:rsidR="00831498" w:rsidRDefault="00831498" w:rsidP="00831498">
            <w:pPr>
              <w:numPr>
                <w:ilvl w:val="0"/>
                <w:numId w:val="15"/>
              </w:numPr>
              <w:rPr>
                <w:rFonts w:ascii="標楷體" w:eastAsia="標楷體" w:hAnsi="標楷體"/>
              </w:rPr>
            </w:pPr>
            <w:r>
              <w:rPr>
                <w:rFonts w:ascii="標楷體" w:eastAsia="標楷體" w:hAnsi="標楷體"/>
              </w:rPr>
              <w:t>女</w:t>
            </w:r>
          </w:p>
        </w:tc>
      </w:tr>
      <w:tr w:rsidR="00831498" w:rsidTr="00DB21E1">
        <w:trPr>
          <w:trHeight w:val="839"/>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身分證字號</w:t>
            </w:r>
          </w:p>
        </w:tc>
        <w:tc>
          <w:tcPr>
            <w:tcW w:w="180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聯絡電話</w:t>
            </w:r>
          </w:p>
        </w:tc>
        <w:tc>
          <w:tcPr>
            <w:tcW w:w="4155" w:type="dxa"/>
            <w:gridSpan w:val="4"/>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r>
      <w:tr w:rsidR="00831498" w:rsidTr="00DB21E1">
        <w:trPr>
          <w:trHeight w:val="628"/>
        </w:trPr>
        <w:tc>
          <w:tcPr>
            <w:tcW w:w="1732" w:type="dxa"/>
            <w:vMerge/>
            <w:tcBorders>
              <w:top w:val="double" w:sz="4"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1443" w:type="dxa"/>
            <w:gridSpan w:val="2"/>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地   址</w:t>
            </w:r>
          </w:p>
        </w:tc>
        <w:tc>
          <w:tcPr>
            <w:tcW w:w="7222" w:type="dxa"/>
            <w:gridSpan w:val="8"/>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pacing w:line="360" w:lineRule="auto"/>
              <w:ind w:left="1920" w:hanging="1920"/>
              <w:rPr>
                <w:rFonts w:ascii="標楷體" w:eastAsia="標楷體" w:hAnsi="標楷體"/>
              </w:rPr>
            </w:pPr>
            <w:r>
              <w:rPr>
                <w:rFonts w:ascii="標楷體" w:eastAsia="標楷體" w:hAnsi="標楷體"/>
              </w:rPr>
              <w:t xml:space="preserve">      市     區     路     段    巷    弄   號   樓</w:t>
            </w:r>
          </w:p>
        </w:tc>
      </w:tr>
      <w:tr w:rsidR="00831498" w:rsidTr="00DB21E1">
        <w:trPr>
          <w:trHeight w:val="457"/>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112"/>
                <w:kern w:val="0"/>
                <w:sz w:val="28"/>
                <w:szCs w:val="28"/>
              </w:rPr>
              <w:t>一、理學檢</w:t>
            </w:r>
            <w:r>
              <w:rPr>
                <w:rFonts w:ascii="標楷體" w:eastAsia="標楷體" w:hAnsi="標楷體"/>
                <w:kern w:val="0"/>
                <w:sz w:val="28"/>
                <w:szCs w:val="28"/>
              </w:rPr>
              <w:t>查</w:t>
            </w:r>
          </w:p>
        </w:tc>
      </w:tr>
      <w:tr w:rsidR="00831498" w:rsidTr="00DB21E1">
        <w:trPr>
          <w:trHeight w:val="400"/>
        </w:trPr>
        <w:tc>
          <w:tcPr>
            <w:tcW w:w="10397" w:type="dxa"/>
            <w:gridSpan w:val="11"/>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1、身高：      公分       2、體重：        公斤     3、BMI：</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4、脈搏       次/分       5、血壓：      mmHg       6、辦色力：             </w:t>
            </w:r>
          </w:p>
        </w:tc>
      </w:tr>
      <w:tr w:rsidR="00831498" w:rsidTr="00DB21E1">
        <w:trPr>
          <w:trHeight w:val="40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7、眼：        視力（裸/矯）：左：            右：</w:t>
            </w:r>
          </w:p>
        </w:tc>
      </w:tr>
      <w:tr w:rsidR="00831498" w:rsidTr="00DB21E1">
        <w:trPr>
          <w:trHeight w:val="380"/>
        </w:trPr>
        <w:tc>
          <w:tcPr>
            <w:tcW w:w="10397"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tabs>
                <w:tab w:val="left" w:pos="5070"/>
              </w:tabs>
              <w:rPr>
                <w:rFonts w:ascii="標楷體" w:eastAsia="標楷體" w:hAnsi="標楷體"/>
              </w:rPr>
            </w:pPr>
            <w:r>
              <w:rPr>
                <w:rFonts w:ascii="標楷體" w:eastAsia="標楷體" w:hAnsi="標楷體"/>
              </w:rPr>
              <w:t>8、耳：        聽力：左：           右：</w:t>
            </w:r>
          </w:p>
        </w:tc>
      </w:tr>
      <w:tr w:rsidR="00831498" w:rsidTr="00DB21E1">
        <w:trPr>
          <w:trHeight w:val="476"/>
        </w:trPr>
        <w:tc>
          <w:tcPr>
            <w:tcW w:w="10397" w:type="dxa"/>
            <w:gridSpan w:val="11"/>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snapToGrid w:val="0"/>
              <w:jc w:val="center"/>
            </w:pPr>
            <w:r>
              <w:rPr>
                <w:rFonts w:ascii="標楷體" w:eastAsia="標楷體" w:hAnsi="標楷體"/>
                <w:spacing w:val="35"/>
                <w:kern w:val="0"/>
                <w:sz w:val="28"/>
                <w:szCs w:val="28"/>
              </w:rPr>
              <w:t>二、常規實驗室檢</w:t>
            </w:r>
            <w:r>
              <w:rPr>
                <w:rFonts w:ascii="標楷體" w:eastAsia="標楷體" w:hAnsi="標楷體"/>
                <w:kern w:val="0"/>
                <w:sz w:val="28"/>
                <w:szCs w:val="28"/>
              </w:rPr>
              <w:t>查</w:t>
            </w:r>
          </w:p>
        </w:tc>
      </w:tr>
      <w:tr w:rsidR="00831498" w:rsidTr="00DB21E1">
        <w:trPr>
          <w:trHeight w:val="503"/>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（一）血液學檢查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血型：                      紅血球RBC：    10</w:t>
            </w:r>
            <w:r>
              <w:rPr>
                <w:rFonts w:ascii="標楷體" w:eastAsia="標楷體" w:hAnsi="標楷體"/>
                <w:vertAlign w:val="superscript"/>
              </w:rPr>
              <w:t>3</w:t>
            </w:r>
            <w:r>
              <w:rPr>
                <w:rFonts w:ascii="標楷體" w:eastAsia="標楷體" w:hAnsi="標楷體"/>
              </w:rPr>
              <w:t xml:space="preserve">/uL            </w:t>
            </w:r>
          </w:p>
        </w:tc>
      </w:tr>
      <w:tr w:rsidR="00831498" w:rsidTr="00DB21E1">
        <w:trPr>
          <w:trHeight w:val="47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pStyle w:val="TableParagraph"/>
              <w:spacing w:line="236" w:lineRule="exact"/>
            </w:pPr>
            <w:r>
              <w:rPr>
                <w:rFonts w:ascii="標楷體" w:eastAsia="標楷體" w:hAnsi="標楷體"/>
              </w:rPr>
              <w:t xml:space="preserve">血紅素：       Gm％         白血球W.B.：                 </w:t>
            </w:r>
            <w:r>
              <w:rPr>
                <w:rFonts w:ascii="Times New Roman" w:hAnsi="Times New Roman"/>
                <w:sz w:val="18"/>
              </w:rPr>
              <w:t>10</w:t>
            </w:r>
            <w:r>
              <w:rPr>
                <w:rFonts w:ascii="Times New Roman" w:hAnsi="Times New Roman"/>
                <w:sz w:val="18"/>
                <w:vertAlign w:val="superscript"/>
              </w:rPr>
              <w:t>3</w:t>
            </w:r>
            <w:r>
              <w:rPr>
                <w:rFonts w:ascii="Times New Roman" w:hAnsi="Times New Roman"/>
                <w:sz w:val="18"/>
              </w:rPr>
              <w:t>/uL</w:t>
            </w:r>
          </w:p>
        </w:tc>
      </w:tr>
      <w:tr w:rsidR="00831498" w:rsidTr="00DB21E1">
        <w:trPr>
          <w:trHeight w:val="436"/>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血小板：       /cm        血球比容質：       ％</w:t>
            </w:r>
          </w:p>
        </w:tc>
      </w:tr>
      <w:tr w:rsidR="00831498" w:rsidTr="00DB21E1">
        <w:trPr>
          <w:trHeight w:val="43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4"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1.MCV：        fl    2.MCH：      Pg     3.MCHC：      g/dl</w:t>
            </w:r>
          </w:p>
        </w:tc>
      </w:tr>
      <w:tr w:rsidR="00831498" w:rsidTr="00DB21E1">
        <w:trPr>
          <w:trHeight w:val="380"/>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r>
              <w:rPr>
                <w:rFonts w:ascii="標楷體" w:eastAsia="標楷體" w:hAnsi="標楷體"/>
              </w:rPr>
              <w:t>（二）生化檢查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1.肝功能：草酸轉化酵素SGOT：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丙酮酸轉化酵素SGPT：              IU/L</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2.腎功能：               </w:t>
            </w:r>
          </w:p>
        </w:tc>
      </w:tr>
      <w:tr w:rsidR="00831498" w:rsidTr="00DB21E1">
        <w:trPr>
          <w:trHeight w:val="534"/>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 xml:space="preserve">  肌酸酐：             尿素氮(BUN)：          尿酸：</w:t>
            </w:r>
          </w:p>
        </w:tc>
      </w:tr>
      <w:tr w:rsidR="00831498" w:rsidTr="00DB21E1">
        <w:trPr>
          <w:trHeight w:val="555"/>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3.B型肝炎表面抗原(HBsAg)：            抗體(Anti-HBs)：</w:t>
            </w:r>
          </w:p>
        </w:tc>
      </w:tr>
      <w:tr w:rsidR="00831498" w:rsidTr="00DB21E1">
        <w:trPr>
          <w:trHeight w:val="419"/>
        </w:trPr>
        <w:tc>
          <w:tcPr>
            <w:tcW w:w="2258" w:type="dxa"/>
            <w:gridSpan w:val="2"/>
            <w:vMerge w:val="restart"/>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（三）尿液檢查</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1.尿糖：            2.尿蛋白：         3.酸鹼度：</w:t>
            </w:r>
          </w:p>
        </w:tc>
      </w:tr>
      <w:tr w:rsidR="00831498" w:rsidTr="00DB21E1">
        <w:trPr>
          <w:trHeight w:val="419"/>
        </w:trPr>
        <w:tc>
          <w:tcPr>
            <w:tcW w:w="2258" w:type="dxa"/>
            <w:gridSpan w:val="2"/>
            <w:vMerge/>
            <w:tcBorders>
              <w:top w:val="single" w:sz="6" w:space="0" w:color="000000"/>
              <w:left w:val="double" w:sz="4" w:space="0" w:color="000000"/>
              <w:bottom w:val="single" w:sz="4" w:space="0" w:color="000000"/>
              <w:right w:val="single" w:sz="6"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4.尿潛血：          5.尿比重：</w:t>
            </w:r>
          </w:p>
        </w:tc>
      </w:tr>
      <w:tr w:rsidR="00831498" w:rsidTr="00DB21E1">
        <w:trPr>
          <w:trHeight w:val="787"/>
        </w:trPr>
        <w:tc>
          <w:tcPr>
            <w:tcW w:w="519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r>
              <w:rPr>
                <w:rFonts w:ascii="標楷體" w:eastAsia="標楷體" w:hAnsi="標楷體"/>
              </w:rPr>
              <w:t>（四）胸部放射線檢查：</w:t>
            </w:r>
          </w:p>
        </w:tc>
        <w:tc>
          <w:tcPr>
            <w:tcW w:w="5199"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ind w:left="20"/>
              <w:rPr>
                <w:rFonts w:ascii="標楷體" w:eastAsia="標楷體" w:hAnsi="標楷體"/>
              </w:rPr>
            </w:pPr>
            <w:r>
              <w:rPr>
                <w:rFonts w:ascii="標楷體" w:eastAsia="標楷體" w:hAnsi="標楷體"/>
              </w:rPr>
              <w:t>（五）疥瘡檢查:</w:t>
            </w:r>
          </w:p>
        </w:tc>
      </w:tr>
      <w:tr w:rsidR="00831498" w:rsidTr="00DB21E1">
        <w:trPr>
          <w:trHeight w:val="1271"/>
        </w:trPr>
        <w:tc>
          <w:tcPr>
            <w:tcW w:w="2258"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總評及建議：</w:t>
            </w:r>
          </w:p>
        </w:tc>
        <w:tc>
          <w:tcPr>
            <w:tcW w:w="8139" w:type="dxa"/>
            <w:gridSpan w:val="9"/>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tc>
      </w:tr>
      <w:tr w:rsidR="00831498" w:rsidTr="00831498">
        <w:trPr>
          <w:trHeight w:val="1186"/>
        </w:trPr>
        <w:tc>
          <w:tcPr>
            <w:tcW w:w="2258"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831498" w:rsidRDefault="00831498" w:rsidP="00DB21E1">
            <w:pPr>
              <w:jc w:val="center"/>
              <w:rPr>
                <w:rFonts w:ascii="標楷體" w:eastAsia="標楷體" w:hAnsi="標楷體"/>
              </w:rPr>
            </w:pPr>
            <w:r>
              <w:rPr>
                <w:rFonts w:ascii="標楷體" w:eastAsia="標楷體" w:hAnsi="標楷體"/>
              </w:rPr>
              <w:t xml:space="preserve">醫師簽名： </w:t>
            </w:r>
          </w:p>
        </w:tc>
        <w:tc>
          <w:tcPr>
            <w:tcW w:w="3530" w:type="dxa"/>
            <w:gridSpan w:val="4"/>
            <w:tcBorders>
              <w:top w:val="single" w:sz="6" w:space="0" w:color="000000"/>
              <w:left w:val="single" w:sz="6" w:space="0" w:color="000000"/>
              <w:bottom w:val="double" w:sz="4" w:space="0" w:color="000000"/>
              <w:right w:val="single" w:sz="4" w:space="0" w:color="000000"/>
            </w:tcBorders>
            <w:shd w:val="clear" w:color="auto" w:fill="auto"/>
            <w:tcMar>
              <w:top w:w="0" w:type="dxa"/>
              <w:left w:w="108" w:type="dxa"/>
              <w:bottom w:w="0" w:type="dxa"/>
              <w:right w:w="108" w:type="dxa"/>
            </w:tcMar>
          </w:tcPr>
          <w:p w:rsidR="00831498" w:rsidRDefault="00831498" w:rsidP="00DB21E1">
            <w:pPr>
              <w:rPr>
                <w:rFonts w:ascii="標楷體" w:eastAsia="標楷體" w:hAnsi="標楷體"/>
              </w:rPr>
            </w:pPr>
          </w:p>
          <w:p w:rsidR="00831498" w:rsidRDefault="00831498" w:rsidP="00DB21E1">
            <w:pPr>
              <w:rPr>
                <w:rFonts w:ascii="標楷體" w:eastAsia="標楷體" w:hAnsi="標楷體"/>
              </w:rPr>
            </w:pPr>
          </w:p>
          <w:p w:rsidR="00831498" w:rsidRDefault="00831498" w:rsidP="00DB21E1">
            <w:pPr>
              <w:rPr>
                <w:rFonts w:ascii="標楷體" w:eastAsia="標楷體" w:hAnsi="標楷體"/>
              </w:rPr>
            </w:pPr>
          </w:p>
        </w:tc>
        <w:tc>
          <w:tcPr>
            <w:tcW w:w="1272"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31498" w:rsidRDefault="00831498" w:rsidP="00DB21E1">
            <w:pPr>
              <w:jc w:val="center"/>
              <w:rPr>
                <w:rFonts w:ascii="標楷體" w:eastAsia="標楷體" w:hAnsi="標楷體"/>
              </w:rPr>
            </w:pPr>
            <w:r>
              <w:rPr>
                <w:rFonts w:ascii="標楷體" w:eastAsia="標楷體" w:hAnsi="標楷體"/>
              </w:rPr>
              <w:t>醫  院：</w:t>
            </w:r>
          </w:p>
        </w:tc>
        <w:tc>
          <w:tcPr>
            <w:tcW w:w="3337" w:type="dxa"/>
            <w:gridSpan w:val="3"/>
            <w:tcBorders>
              <w:top w:val="single" w:sz="6"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tcPr>
          <w:p w:rsidR="00831498" w:rsidRDefault="00831498" w:rsidP="00DB21E1">
            <w:pPr>
              <w:widowControl/>
              <w:suppressAutoHyphens w:val="0"/>
              <w:rPr>
                <w:rFonts w:ascii="標楷體" w:eastAsia="標楷體" w:hAnsi="標楷體"/>
              </w:rPr>
            </w:pPr>
          </w:p>
          <w:p w:rsidR="00831498" w:rsidRDefault="00831498" w:rsidP="00DB21E1">
            <w:pPr>
              <w:rPr>
                <w:rFonts w:ascii="標楷體" w:eastAsia="標楷體" w:hAnsi="標楷體"/>
              </w:rPr>
            </w:pPr>
          </w:p>
        </w:tc>
      </w:tr>
    </w:tbl>
    <w:p w:rsidR="00E52C99" w:rsidRPr="00831498" w:rsidRDefault="00E52C99">
      <w:pPr>
        <w:tabs>
          <w:tab w:val="left" w:pos="3256"/>
        </w:tabs>
        <w:rPr>
          <w:rFonts w:ascii="標楷體" w:eastAsia="標楷體" w:hAnsi="標楷體"/>
          <w:bCs/>
        </w:rPr>
      </w:pPr>
    </w:p>
    <w:sectPr w:rsidR="00E52C99" w:rsidRPr="00831498" w:rsidSect="00831498">
      <w:footerReference w:type="default" r:id="rId11"/>
      <w:pgSz w:w="11907" w:h="16840"/>
      <w:pgMar w:top="899" w:right="907" w:bottom="539" w:left="907" w:header="851" w:footer="340" w:gutter="0"/>
      <w:cols w:space="720"/>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6FE" w:rsidRDefault="002456FE">
      <w:r>
        <w:separator/>
      </w:r>
    </w:p>
  </w:endnote>
  <w:endnote w:type="continuationSeparator" w:id="0">
    <w:p w:rsidR="002456FE" w:rsidRDefault="0024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8"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B0BC4">
      <w:rPr>
        <w:noProof/>
        <w:lang w:val="zh-TW"/>
      </w:rPr>
      <w:t>6</w:t>
    </w:r>
    <w:r>
      <w:rPr>
        <w:lang w:val="zh-TW"/>
      </w:rPr>
      <w:fldChar w:fldCharType="end"/>
    </w:r>
  </w:p>
  <w:p w:rsidR="00BC5B7A" w:rsidRDefault="002456F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9"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100"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8B0BC4">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8B0BC4">
      <w:rPr>
        <w:noProof/>
        <w:lang w:val="zh-TW"/>
      </w:rPr>
      <w:t>13</w:t>
    </w:r>
    <w:r>
      <w:rPr>
        <w:lang w:val="zh-TW"/>
      </w:rPr>
      <w:fldChar w:fldCharType="end"/>
    </w:r>
  </w:p>
  <w:p w:rsidR="00BC5B7A" w:rsidRDefault="002456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6FE" w:rsidRDefault="002456FE">
      <w:r>
        <w:rPr>
          <w:color w:val="000000"/>
        </w:rPr>
        <w:separator/>
      </w:r>
    </w:p>
  </w:footnote>
  <w:footnote w:type="continuationSeparator" w:id="0">
    <w:p w:rsidR="002456FE" w:rsidRDefault="00245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D3B5A94"/>
    <w:multiLevelType w:val="multilevel"/>
    <w:tmpl w:val="32C07B8A"/>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4"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9"/>
  </w:num>
  <w:num w:numId="2">
    <w:abstractNumId w:val="7"/>
  </w:num>
  <w:num w:numId="3">
    <w:abstractNumId w:val="6"/>
  </w:num>
  <w:num w:numId="4">
    <w:abstractNumId w:val="2"/>
  </w:num>
  <w:num w:numId="5">
    <w:abstractNumId w:val="13"/>
  </w:num>
  <w:num w:numId="6">
    <w:abstractNumId w:val="1"/>
  </w:num>
  <w:num w:numId="7">
    <w:abstractNumId w:val="3"/>
  </w:num>
  <w:num w:numId="8">
    <w:abstractNumId w:val="0"/>
  </w:num>
  <w:num w:numId="9">
    <w:abstractNumId w:val="11"/>
  </w:num>
  <w:num w:numId="10">
    <w:abstractNumId w:val="10"/>
  </w:num>
  <w:num w:numId="11">
    <w:abstractNumId w:val="12"/>
  </w:num>
  <w:num w:numId="12">
    <w:abstractNumId w:val="8"/>
  </w:num>
  <w:num w:numId="13">
    <w:abstractNumId w:val="14"/>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50"/>
  <w:autoHyphenation/>
  <w:drawingGridHorizontalSpacing w:val="120"/>
  <w:drawingGridVerticalSpacing w:val="17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C99"/>
    <w:rsid w:val="00051842"/>
    <w:rsid w:val="00113225"/>
    <w:rsid w:val="002456FE"/>
    <w:rsid w:val="00257A8D"/>
    <w:rsid w:val="00275E8F"/>
    <w:rsid w:val="00406828"/>
    <w:rsid w:val="00433273"/>
    <w:rsid w:val="004B378A"/>
    <w:rsid w:val="00634A7D"/>
    <w:rsid w:val="00672225"/>
    <w:rsid w:val="008242D5"/>
    <w:rsid w:val="00831498"/>
    <w:rsid w:val="008B0BC4"/>
    <w:rsid w:val="0096269D"/>
    <w:rsid w:val="00A32045"/>
    <w:rsid w:val="00A53B1F"/>
    <w:rsid w:val="00AC60E6"/>
    <w:rsid w:val="00AE3379"/>
    <w:rsid w:val="00BA4020"/>
    <w:rsid w:val="00E52C99"/>
    <w:rsid w:val="00FA6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D4B11"/>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 w:type="paragraph" w:customStyle="1" w:styleId="TableParagraph">
    <w:name w:val="Table Paragraph"/>
    <w:basedOn w:val="a"/>
    <w:rsid w:val="00831498"/>
    <w:pPr>
      <w:suppressAutoHyphens w:val="0"/>
      <w:autoSpaceDE w:val="0"/>
      <w:textAlignment w:val="auto"/>
    </w:pPr>
    <w:rPr>
      <w:rFonts w:ascii="細明體" w:eastAsia="細明體" w:hAnsi="細明體" w:cs="細明體"/>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1270</Words>
  <Characters>7242</Characters>
  <Application>Microsoft Office Word</Application>
  <DocSecurity>0</DocSecurity>
  <Lines>60</Lines>
  <Paragraphs>16</Paragraphs>
  <ScaleCrop>false</ScaleCrop>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4</cp:revision>
  <cp:lastPrinted>2020-04-23T04:49:00Z</cp:lastPrinted>
  <dcterms:created xsi:type="dcterms:W3CDTF">2021-09-23T06:11:00Z</dcterms:created>
  <dcterms:modified xsi:type="dcterms:W3CDTF">2021-12-21T06:43:00Z</dcterms:modified>
</cp:coreProperties>
</file>